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2F" w:rsidRPr="006B61E4" w:rsidRDefault="0085712F" w:rsidP="0085712F">
      <w:pPr>
        <w:jc w:val="right"/>
        <w:rPr>
          <w:lang w:val="en-GB"/>
        </w:rPr>
      </w:pPr>
      <w:r>
        <w:rPr>
          <w:noProof/>
        </w:rPr>
        <w:drawing>
          <wp:anchor distT="0" distB="0" distL="114300" distR="114300" simplePos="0" relativeHeight="251659264" behindDoc="1" locked="0" layoutInCell="1" allowOverlap="1" wp14:anchorId="4A81ACC4" wp14:editId="6BCDAC7F">
            <wp:simplePos x="0" y="0"/>
            <wp:positionH relativeFrom="column">
              <wp:posOffset>5246370</wp:posOffset>
            </wp:positionH>
            <wp:positionV relativeFrom="paragraph">
              <wp:posOffset>-87630</wp:posOffset>
            </wp:positionV>
            <wp:extent cx="543560" cy="1319530"/>
            <wp:effectExtent l="0" t="0" r="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5F8769" wp14:editId="07DAA9FB">
            <wp:simplePos x="0" y="0"/>
            <wp:positionH relativeFrom="column">
              <wp:posOffset>12700</wp:posOffset>
            </wp:positionH>
            <wp:positionV relativeFrom="paragraph">
              <wp:posOffset>-121920</wp:posOffset>
            </wp:positionV>
            <wp:extent cx="1196340" cy="800735"/>
            <wp:effectExtent l="0" t="0" r="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2F" w:rsidRPr="006B61E4" w:rsidRDefault="0085712F" w:rsidP="0085712F">
      <w:pPr>
        <w:rPr>
          <w:sz w:val="28"/>
          <w:szCs w:val="28"/>
          <w:lang w:val="en-GB"/>
        </w:rPr>
      </w:pPr>
    </w:p>
    <w:p w:rsidR="0085712F" w:rsidRDefault="0085712F" w:rsidP="0085712F">
      <w:pPr>
        <w:pStyle w:val="BodyText"/>
        <w:ind w:left="660"/>
        <w:jc w:val="center"/>
        <w:rPr>
          <w:b/>
          <w:sz w:val="28"/>
          <w:szCs w:val="28"/>
          <w:lang w:val="en-GB"/>
        </w:rPr>
      </w:pPr>
      <w:bookmarkStart w:id="0" w:name="_Toc153888542"/>
      <w:bookmarkStart w:id="1" w:name="_Toc153888630"/>
      <w:bookmarkStart w:id="2" w:name="_Toc154140520"/>
      <w:bookmarkStart w:id="3" w:name="_Toc154140575"/>
    </w:p>
    <w:p w:rsidR="0085712F" w:rsidRDefault="0085712F" w:rsidP="0085712F">
      <w:pPr>
        <w:pStyle w:val="BodyText"/>
        <w:ind w:left="660"/>
        <w:jc w:val="center"/>
        <w:rPr>
          <w:b/>
          <w:sz w:val="28"/>
          <w:szCs w:val="28"/>
          <w:lang w:val="en-GB"/>
        </w:rPr>
      </w:pPr>
    </w:p>
    <w:p w:rsidR="0085712F" w:rsidRDefault="0085712F" w:rsidP="0085712F">
      <w:pPr>
        <w:pStyle w:val="BodyText"/>
        <w:spacing w:after="0"/>
        <w:ind w:left="660"/>
        <w:jc w:val="center"/>
        <w:rPr>
          <w:b/>
          <w:sz w:val="28"/>
          <w:szCs w:val="28"/>
          <w:lang w:val="en-GB"/>
        </w:rPr>
      </w:pPr>
    </w:p>
    <w:p w:rsidR="0085712F" w:rsidRPr="006B61E4" w:rsidRDefault="0085712F" w:rsidP="0085712F">
      <w:pPr>
        <w:pStyle w:val="BodyText"/>
        <w:spacing w:after="0"/>
        <w:ind w:left="660"/>
        <w:jc w:val="center"/>
        <w:rPr>
          <w:b/>
          <w:sz w:val="28"/>
          <w:szCs w:val="28"/>
          <w:lang w:val="en-GB"/>
        </w:rPr>
      </w:pPr>
      <w:r w:rsidRPr="006B61E4">
        <w:rPr>
          <w:b/>
          <w:sz w:val="28"/>
          <w:szCs w:val="28"/>
          <w:lang w:val="en-GB"/>
        </w:rPr>
        <w:t xml:space="preserve">United Nations Development </w:t>
      </w:r>
      <w:r>
        <w:rPr>
          <w:b/>
          <w:sz w:val="28"/>
          <w:szCs w:val="28"/>
          <w:lang w:val="en-GB"/>
        </w:rPr>
        <w:t>Programme Iraq</w:t>
      </w:r>
      <w:bookmarkEnd w:id="0"/>
      <w:bookmarkEnd w:id="1"/>
      <w:bookmarkEnd w:id="2"/>
      <w:bookmarkEnd w:id="3"/>
    </w:p>
    <w:p w:rsidR="0085712F" w:rsidRPr="00583E36" w:rsidRDefault="0086783C" w:rsidP="0085712F">
      <w:pPr>
        <w:pStyle w:val="BodyText"/>
        <w:spacing w:after="0"/>
        <w:ind w:left="660"/>
        <w:jc w:val="center"/>
        <w:rPr>
          <w:rFonts w:asciiTheme="minorHAnsi" w:hAnsiTheme="minorHAnsi"/>
          <w:color w:val="000000"/>
          <w:sz w:val="24"/>
        </w:rPr>
      </w:pPr>
      <w:bookmarkStart w:id="4" w:name="_Toc153888544"/>
      <w:bookmarkStart w:id="5" w:name="_Toc153888632"/>
      <w:bookmarkStart w:id="6" w:name="_Toc154140522"/>
      <w:bookmarkStart w:id="7" w:name="_Toc154140577"/>
      <w:r w:rsidRPr="00583E36">
        <w:rPr>
          <w:rFonts w:asciiTheme="minorHAnsi" w:hAnsiTheme="minorHAnsi"/>
          <w:color w:val="000000"/>
          <w:sz w:val="24"/>
        </w:rPr>
        <w:t xml:space="preserve">Unleashing the Potential for South </w:t>
      </w:r>
      <w:proofErr w:type="spellStart"/>
      <w:r w:rsidRPr="00583E36">
        <w:rPr>
          <w:rFonts w:asciiTheme="minorHAnsi" w:hAnsiTheme="minorHAnsi"/>
          <w:color w:val="000000"/>
          <w:sz w:val="24"/>
        </w:rPr>
        <w:t>South</w:t>
      </w:r>
      <w:proofErr w:type="spellEnd"/>
      <w:r w:rsidRPr="00583E36">
        <w:rPr>
          <w:rFonts w:asciiTheme="minorHAnsi" w:hAnsiTheme="minorHAnsi"/>
          <w:color w:val="000000"/>
          <w:sz w:val="24"/>
        </w:rPr>
        <w:t xml:space="preserve"> and Triangular Cooperation by Government of Iraq</w:t>
      </w:r>
      <w:bookmarkStart w:id="8" w:name="_Toc153888545"/>
      <w:bookmarkStart w:id="9" w:name="_Toc153888633"/>
      <w:bookmarkStart w:id="10" w:name="_Toc154140524"/>
      <w:bookmarkStart w:id="11" w:name="_Toc154140579"/>
      <w:bookmarkEnd w:id="4"/>
      <w:bookmarkEnd w:id="5"/>
      <w:bookmarkEnd w:id="6"/>
      <w:bookmarkEnd w:id="7"/>
    </w:p>
    <w:p w:rsidR="0086783C" w:rsidRPr="00B97443" w:rsidRDefault="0086783C" w:rsidP="0085712F">
      <w:pPr>
        <w:pStyle w:val="BodyText"/>
        <w:spacing w:after="0"/>
        <w:ind w:left="660"/>
        <w:jc w:val="center"/>
        <w:rPr>
          <w:b/>
          <w:sz w:val="28"/>
          <w:szCs w:val="28"/>
          <w:lang w:val="en-GB"/>
        </w:rPr>
      </w:pPr>
    </w:p>
    <w:p w:rsidR="0085712F" w:rsidRDefault="0085712F" w:rsidP="0085712F">
      <w:pPr>
        <w:tabs>
          <w:tab w:val="center" w:pos="4828"/>
          <w:tab w:val="left" w:pos="6835"/>
        </w:tabs>
        <w:ind w:left="630"/>
        <w:rPr>
          <w:b/>
          <w:smallCaps/>
          <w:sz w:val="28"/>
          <w:szCs w:val="28"/>
        </w:rPr>
      </w:pPr>
      <w:r>
        <w:rPr>
          <w:b/>
          <w:smallCaps/>
          <w:sz w:val="28"/>
          <w:szCs w:val="28"/>
        </w:rPr>
        <w:tab/>
        <w:t>Annual Progress Report</w:t>
      </w:r>
      <w:r>
        <w:rPr>
          <w:b/>
          <w:smallCaps/>
          <w:sz w:val="28"/>
          <w:szCs w:val="28"/>
        </w:rPr>
        <w:tab/>
      </w:r>
    </w:p>
    <w:p w:rsidR="0085712F" w:rsidRPr="006B61E4" w:rsidRDefault="0085712F" w:rsidP="0085712F">
      <w:pPr>
        <w:tabs>
          <w:tab w:val="center" w:pos="4828"/>
          <w:tab w:val="left" w:pos="6835"/>
        </w:tabs>
        <w:ind w:left="630"/>
        <w:rPr>
          <w:b/>
          <w:smallCaps/>
          <w:sz w:val="28"/>
          <w:szCs w:val="28"/>
          <w:lang w:val="en-GB"/>
        </w:rPr>
      </w:pPr>
    </w:p>
    <w:bookmarkEnd w:id="8"/>
    <w:bookmarkEnd w:id="9"/>
    <w:bookmarkEnd w:id="10"/>
    <w:bookmarkEnd w:id="11"/>
    <w:p w:rsidR="0085712F" w:rsidRDefault="0085712F" w:rsidP="0085712F">
      <w:pPr>
        <w:jc w:val="center"/>
        <w:rPr>
          <w:rFonts w:cs="Arial"/>
          <w:bCs/>
          <w:sz w:val="20"/>
          <w:szCs w:val="20"/>
          <w:lang w:val="en-GB"/>
        </w:rPr>
      </w:pPr>
    </w:p>
    <w:p w:rsidR="0085712F" w:rsidRDefault="0085712F" w:rsidP="0085712F">
      <w:pPr>
        <w:jc w:val="center"/>
        <w:rPr>
          <w:rFonts w:cs="Arial"/>
          <w:bCs/>
          <w:sz w:val="20"/>
          <w:szCs w:val="20"/>
          <w:lang w:val="en-GB"/>
        </w:rPr>
      </w:pPr>
    </w:p>
    <w:p w:rsidR="0085712F" w:rsidRDefault="0085712F" w:rsidP="0085712F">
      <w:pPr>
        <w:jc w:val="center"/>
        <w:rPr>
          <w:rFonts w:cs="Arial"/>
          <w:bCs/>
          <w:sz w:val="20"/>
          <w:szCs w:val="20"/>
          <w:lang w:val="en-GB"/>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583E36" w:rsidRDefault="00583E36"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rPr>
      </w:pPr>
    </w:p>
    <w:p w:rsidR="0085712F" w:rsidRDefault="0085712F" w:rsidP="0085712F">
      <w:pPr>
        <w:jc w:val="center"/>
        <w:rPr>
          <w:rFonts w:cs="Arial"/>
          <w:bCs/>
          <w:sz w:val="20"/>
          <w:szCs w:val="20"/>
          <w:lang w:val="en-GB"/>
        </w:rPr>
      </w:pPr>
    </w:p>
    <w:p w:rsidR="0085712F" w:rsidRPr="000C5B69" w:rsidRDefault="0085712F" w:rsidP="0085712F">
      <w:pPr>
        <w:jc w:val="center"/>
        <w:rPr>
          <w:rFonts w:asciiTheme="minorHAnsi" w:hAnsiTheme="minorHAnsi" w:cs="Arial"/>
          <w:bCs/>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8"/>
        <w:gridCol w:w="6804"/>
      </w:tblGrid>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Title:</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olor w:val="000000"/>
                <w:szCs w:val="22"/>
              </w:rPr>
              <w:t xml:space="preserve">Unleashing the Potential for South </w:t>
            </w:r>
            <w:proofErr w:type="spellStart"/>
            <w:r w:rsidRPr="000C5B69">
              <w:rPr>
                <w:rFonts w:asciiTheme="minorHAnsi" w:hAnsiTheme="minorHAnsi"/>
                <w:color w:val="000000"/>
                <w:szCs w:val="22"/>
              </w:rPr>
              <w:t>South</w:t>
            </w:r>
            <w:proofErr w:type="spellEnd"/>
            <w:r w:rsidRPr="000C5B69">
              <w:rPr>
                <w:rFonts w:asciiTheme="minorHAnsi" w:hAnsiTheme="minorHAnsi"/>
                <w:color w:val="000000"/>
                <w:szCs w:val="22"/>
              </w:rPr>
              <w:t xml:space="preserve"> and Triangular Cooperation by Government of Iraq</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UNDP Project #:</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00087255</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Duration:</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1 July 2013 to 31 December 2013 (to be extended)</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Resources:</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TRAC</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UNDP Iraq Focal Point:</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Shigeru Handa, Team Leader, Loan Management</w:t>
            </w:r>
          </w:p>
        </w:tc>
      </w:tr>
    </w:tbl>
    <w:p w:rsidR="0085712F" w:rsidRPr="000C5B69" w:rsidRDefault="0085712F" w:rsidP="0085712F">
      <w:pPr>
        <w:jc w:val="center"/>
        <w:rPr>
          <w:rFonts w:asciiTheme="minorHAnsi" w:hAnsiTheme="minorHAnsi" w:cs="Arial"/>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0"/>
        <w:gridCol w:w="6802"/>
      </w:tblGrid>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UNDAF Outcome(s)</w:t>
            </w:r>
          </w:p>
        </w:tc>
        <w:tc>
          <w:tcPr>
            <w:tcW w:w="6853" w:type="dxa"/>
            <w:tcBorders>
              <w:left w:val="dotted" w:sz="4" w:space="0" w:color="auto"/>
            </w:tcBorders>
            <w:shd w:val="clear" w:color="auto" w:fill="auto"/>
          </w:tcPr>
          <w:p w:rsidR="0085712F" w:rsidRPr="000C5B69" w:rsidRDefault="0086783C" w:rsidP="0086783C">
            <w:pPr>
              <w:rPr>
                <w:rFonts w:asciiTheme="minorHAnsi" w:hAnsiTheme="minorHAnsi" w:cs="Arial"/>
                <w:bCs/>
                <w:szCs w:val="22"/>
                <w:lang w:val="en-GB"/>
              </w:rPr>
            </w:pPr>
            <w:r w:rsidRPr="000C5B69">
              <w:rPr>
                <w:rFonts w:asciiTheme="minorHAnsi" w:hAnsiTheme="minorHAnsi"/>
                <w:szCs w:val="22"/>
              </w:rPr>
              <w:t xml:space="preserve">UNDAF priority 2 of </w:t>
            </w:r>
            <w:r w:rsidRPr="000C5B69">
              <w:rPr>
                <w:rFonts w:asciiTheme="minorHAnsi" w:hAnsiTheme="minorHAnsi"/>
                <w:bCs/>
                <w:szCs w:val="22"/>
              </w:rPr>
              <w:t>Inclusive, more equitable and sustainable economic growth</w:t>
            </w:r>
            <w:r w:rsidRPr="000C5B69">
              <w:rPr>
                <w:rFonts w:asciiTheme="minorHAnsi" w:hAnsiTheme="minorHAnsi"/>
                <w:szCs w:val="22"/>
              </w:rPr>
              <w:t>.</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CP Outcome(s):</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szCs w:val="22"/>
              </w:rPr>
              <w:t>5. Enabling policy and frameworks for rapid economic recovery, inclusive and diversified growth and private sector development</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Output(s):</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olor w:val="000000"/>
                <w:szCs w:val="22"/>
              </w:rPr>
              <w:t xml:space="preserve">Strengthened institutional arrangement </w:t>
            </w:r>
            <w:r w:rsidRPr="000C5B69">
              <w:rPr>
                <w:rFonts w:asciiTheme="minorHAnsi" w:hAnsiTheme="minorHAnsi"/>
                <w:szCs w:val="22"/>
              </w:rPr>
              <w:t>for the South-South Cooperation established</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Implementing Partner:</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 xml:space="preserve">PMAC, </w:t>
            </w:r>
            <w:proofErr w:type="spellStart"/>
            <w:r w:rsidRPr="000C5B69">
              <w:rPr>
                <w:rFonts w:asciiTheme="minorHAnsi" w:hAnsiTheme="minorHAnsi" w:cs="Arial"/>
                <w:bCs/>
                <w:szCs w:val="22"/>
                <w:lang w:val="en-GB"/>
              </w:rPr>
              <w:t>MoP</w:t>
            </w:r>
            <w:proofErr w:type="spellEnd"/>
            <w:r w:rsidRPr="000C5B69">
              <w:rPr>
                <w:rFonts w:asciiTheme="minorHAnsi" w:hAnsiTheme="minorHAnsi" w:cs="Arial"/>
                <w:bCs/>
                <w:szCs w:val="22"/>
                <w:lang w:val="en-GB"/>
              </w:rPr>
              <w:t xml:space="preserve">, </w:t>
            </w:r>
            <w:proofErr w:type="spellStart"/>
            <w:r w:rsidRPr="000C5B69">
              <w:rPr>
                <w:rFonts w:asciiTheme="minorHAnsi" w:hAnsiTheme="minorHAnsi" w:cs="Arial"/>
                <w:bCs/>
                <w:szCs w:val="22"/>
                <w:lang w:val="en-GB"/>
              </w:rPr>
              <w:t>MoF</w:t>
            </w:r>
            <w:proofErr w:type="spellEnd"/>
            <w:r w:rsidRPr="000C5B69">
              <w:rPr>
                <w:rFonts w:asciiTheme="minorHAnsi" w:hAnsiTheme="minorHAnsi" w:cs="Arial"/>
                <w:bCs/>
                <w:szCs w:val="22"/>
                <w:lang w:val="en-GB"/>
              </w:rPr>
              <w:t xml:space="preserve">, </w:t>
            </w:r>
            <w:proofErr w:type="spellStart"/>
            <w:r w:rsidRPr="000C5B69">
              <w:rPr>
                <w:rFonts w:asciiTheme="minorHAnsi" w:hAnsiTheme="minorHAnsi" w:cs="Arial"/>
                <w:bCs/>
                <w:szCs w:val="22"/>
                <w:lang w:val="en-GB"/>
              </w:rPr>
              <w:t>MoFA</w:t>
            </w:r>
            <w:proofErr w:type="spellEnd"/>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Responsible Partner:</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UNDP Iraq</w:t>
            </w:r>
          </w:p>
        </w:tc>
      </w:tr>
      <w:tr w:rsidR="0085712F" w:rsidRPr="000C5B69" w:rsidTr="00267CEF">
        <w:trPr>
          <w:jc w:val="center"/>
        </w:trPr>
        <w:tc>
          <w:tcPr>
            <w:tcW w:w="2448" w:type="dxa"/>
            <w:tcBorders>
              <w:right w:val="dotted" w:sz="4" w:space="0" w:color="auto"/>
            </w:tcBorders>
            <w:shd w:val="clear" w:color="auto" w:fill="auto"/>
          </w:tcPr>
          <w:p w:rsidR="0085712F" w:rsidRPr="000C5B69" w:rsidRDefault="0085712F" w:rsidP="00267CEF">
            <w:pPr>
              <w:rPr>
                <w:rFonts w:asciiTheme="minorHAnsi" w:hAnsiTheme="minorHAnsi" w:cs="Arial"/>
                <w:b/>
                <w:bCs/>
                <w:szCs w:val="22"/>
                <w:lang w:val="en-GB"/>
              </w:rPr>
            </w:pPr>
            <w:r w:rsidRPr="000C5B69">
              <w:rPr>
                <w:rFonts w:asciiTheme="minorHAnsi" w:hAnsiTheme="minorHAnsi" w:cs="Arial"/>
                <w:b/>
                <w:bCs/>
                <w:szCs w:val="22"/>
                <w:lang w:val="en-GB"/>
              </w:rPr>
              <w:t>Project Location(s):</w:t>
            </w:r>
          </w:p>
        </w:tc>
        <w:tc>
          <w:tcPr>
            <w:tcW w:w="6853" w:type="dxa"/>
            <w:tcBorders>
              <w:left w:val="dotted" w:sz="4" w:space="0" w:color="auto"/>
            </w:tcBorders>
            <w:shd w:val="clear" w:color="auto" w:fill="auto"/>
          </w:tcPr>
          <w:p w:rsidR="0085712F" w:rsidRPr="000C5B69" w:rsidRDefault="0086783C" w:rsidP="00267CEF">
            <w:pPr>
              <w:rPr>
                <w:rFonts w:asciiTheme="minorHAnsi" w:hAnsiTheme="minorHAnsi" w:cs="Arial"/>
                <w:bCs/>
                <w:szCs w:val="22"/>
                <w:lang w:val="en-GB"/>
              </w:rPr>
            </w:pPr>
            <w:r w:rsidRPr="000C5B69">
              <w:rPr>
                <w:rFonts w:asciiTheme="minorHAnsi" w:hAnsiTheme="minorHAnsi" w:cs="Arial"/>
                <w:bCs/>
                <w:szCs w:val="22"/>
                <w:lang w:val="en-GB"/>
              </w:rPr>
              <w:t>Nationwide</w:t>
            </w:r>
          </w:p>
        </w:tc>
      </w:tr>
    </w:tbl>
    <w:p w:rsidR="0085712F" w:rsidRDefault="0085712F" w:rsidP="0085712F">
      <w:pPr>
        <w:jc w:val="center"/>
        <w:rPr>
          <w:b/>
          <w:bCs/>
          <w:sz w:val="40"/>
          <w:szCs w:val="40"/>
        </w:rPr>
      </w:pPr>
    </w:p>
    <w:p w:rsidR="0085712F" w:rsidRPr="0086783C" w:rsidRDefault="0085712F" w:rsidP="0086783C">
      <w:pPr>
        <w:rPr>
          <w:b/>
          <w:bCs/>
          <w:sz w:val="40"/>
          <w:szCs w:val="40"/>
        </w:rPr>
      </w:pPr>
    </w:p>
    <w:p w:rsidR="001B34BB" w:rsidRPr="00AF5902" w:rsidRDefault="001B34BB">
      <w:pPr>
        <w:rPr>
          <w:szCs w:val="22"/>
        </w:rPr>
      </w:pPr>
    </w:p>
    <w:sdt>
      <w:sdtPr>
        <w:rPr>
          <w:rFonts w:ascii="Myriad Pro" w:eastAsia="Times New Roman" w:hAnsi="Myriad Pro" w:cs="Times New Roman"/>
          <w:b w:val="0"/>
          <w:bCs w:val="0"/>
          <w:color w:val="33CCFF"/>
          <w:sz w:val="22"/>
          <w:szCs w:val="24"/>
        </w:rPr>
        <w:id w:val="3662570"/>
        <w:docPartObj>
          <w:docPartGallery w:val="Table of Contents"/>
          <w:docPartUnique/>
        </w:docPartObj>
      </w:sdtPr>
      <w:sdtEndPr>
        <w:rPr>
          <w:color w:val="auto"/>
        </w:rPr>
      </w:sdtEndPr>
      <w:sdtContent>
        <w:p w:rsidR="00B621B8" w:rsidRPr="00B621B8" w:rsidRDefault="00B621B8" w:rsidP="00B621B8">
          <w:pPr>
            <w:pStyle w:val="TOCHeading"/>
            <w:jc w:val="center"/>
            <w:rPr>
              <w:color w:val="33CCFF"/>
            </w:rPr>
          </w:pPr>
          <w:r w:rsidRPr="00B621B8">
            <w:rPr>
              <w:color w:val="33CCFF"/>
            </w:rPr>
            <w:t>Table of Contents</w:t>
          </w:r>
        </w:p>
        <w:p w:rsidR="00B621B8" w:rsidRPr="00B621B8" w:rsidRDefault="00B621B8" w:rsidP="00B621B8"/>
        <w:p w:rsidR="00E85C99" w:rsidRDefault="006A0983">
          <w:pPr>
            <w:pStyle w:val="TOC1"/>
            <w:tabs>
              <w:tab w:val="right" w:leader="dot" w:pos="9016"/>
            </w:tabs>
            <w:rPr>
              <w:rFonts w:asciiTheme="minorHAnsi" w:eastAsiaTheme="minorEastAsia" w:hAnsiTheme="minorHAnsi" w:cstheme="minorBidi"/>
              <w:noProof/>
              <w:szCs w:val="22"/>
              <w:lang w:val="en-GB" w:eastAsia="en-GB"/>
            </w:rPr>
          </w:pPr>
          <w:r>
            <w:fldChar w:fldCharType="begin"/>
          </w:r>
          <w:r w:rsidR="00B621B8">
            <w:instrText xml:space="preserve"> TOC \o "1-3" \h \z \u </w:instrText>
          </w:r>
          <w:r>
            <w:fldChar w:fldCharType="separate"/>
          </w:r>
          <w:hyperlink w:anchor="_Toc216068334" w:history="1">
            <w:r w:rsidR="00E85C99" w:rsidRPr="005A19BD">
              <w:rPr>
                <w:rStyle w:val="Hyperlink"/>
                <w:noProof/>
                <w:lang w:val="en-GB"/>
              </w:rPr>
              <w:t>Executive summary</w:t>
            </w:r>
            <w:r w:rsidR="00E85C99">
              <w:rPr>
                <w:noProof/>
                <w:webHidden/>
              </w:rPr>
              <w:tab/>
            </w:r>
            <w:r w:rsidR="00E85C99">
              <w:rPr>
                <w:noProof/>
                <w:webHidden/>
              </w:rPr>
              <w:fldChar w:fldCharType="begin"/>
            </w:r>
            <w:r w:rsidR="00E85C99">
              <w:rPr>
                <w:noProof/>
                <w:webHidden/>
              </w:rPr>
              <w:instrText xml:space="preserve"> PAGEREF _Toc216068334 \h </w:instrText>
            </w:r>
            <w:r w:rsidR="00E85C99">
              <w:rPr>
                <w:noProof/>
                <w:webHidden/>
              </w:rPr>
            </w:r>
            <w:r w:rsidR="00E85C99">
              <w:rPr>
                <w:noProof/>
                <w:webHidden/>
              </w:rPr>
              <w:fldChar w:fldCharType="separate"/>
            </w:r>
            <w:r w:rsidR="00E85C99">
              <w:rPr>
                <w:noProof/>
                <w:webHidden/>
              </w:rPr>
              <w:t>3</w:t>
            </w:r>
            <w:r w:rsidR="00E85C99">
              <w:rPr>
                <w:noProof/>
                <w:webHidden/>
              </w:rPr>
              <w:fldChar w:fldCharType="end"/>
            </w:r>
          </w:hyperlink>
        </w:p>
        <w:p w:rsidR="00E85C99" w:rsidRDefault="00E12E58">
          <w:pPr>
            <w:pStyle w:val="TOC1"/>
            <w:tabs>
              <w:tab w:val="left" w:pos="440"/>
              <w:tab w:val="right" w:leader="dot" w:pos="9016"/>
            </w:tabs>
            <w:rPr>
              <w:rFonts w:asciiTheme="minorHAnsi" w:eastAsiaTheme="minorEastAsia" w:hAnsiTheme="minorHAnsi" w:cstheme="minorBidi"/>
              <w:noProof/>
              <w:szCs w:val="22"/>
              <w:lang w:val="en-GB" w:eastAsia="en-GB"/>
            </w:rPr>
          </w:pPr>
          <w:hyperlink w:anchor="_Toc216068335" w:history="1">
            <w:r w:rsidR="00E85C99" w:rsidRPr="005A19BD">
              <w:rPr>
                <w:rStyle w:val="Hyperlink"/>
                <w:noProof/>
                <w:lang w:val="en-GB"/>
              </w:rPr>
              <w:t>I.</w:t>
            </w:r>
            <w:r w:rsidR="00E85C99">
              <w:rPr>
                <w:rFonts w:asciiTheme="minorHAnsi" w:eastAsiaTheme="minorEastAsia" w:hAnsiTheme="minorHAnsi" w:cstheme="minorBidi"/>
                <w:noProof/>
                <w:szCs w:val="22"/>
                <w:lang w:val="en-GB" w:eastAsia="en-GB"/>
              </w:rPr>
              <w:tab/>
            </w:r>
            <w:r w:rsidR="00E85C99" w:rsidRPr="005A19BD">
              <w:rPr>
                <w:rStyle w:val="Hyperlink"/>
                <w:noProof/>
              </w:rPr>
              <w:t>Context</w:t>
            </w:r>
            <w:r w:rsidR="00E85C99">
              <w:rPr>
                <w:noProof/>
                <w:webHidden/>
              </w:rPr>
              <w:tab/>
            </w:r>
            <w:r w:rsidR="00E85C99">
              <w:rPr>
                <w:noProof/>
                <w:webHidden/>
              </w:rPr>
              <w:fldChar w:fldCharType="begin"/>
            </w:r>
            <w:r w:rsidR="00E85C99">
              <w:rPr>
                <w:noProof/>
                <w:webHidden/>
              </w:rPr>
              <w:instrText xml:space="preserve"> PAGEREF _Toc216068335 \h </w:instrText>
            </w:r>
            <w:r w:rsidR="00E85C99">
              <w:rPr>
                <w:noProof/>
                <w:webHidden/>
              </w:rPr>
            </w:r>
            <w:r w:rsidR="00E85C99">
              <w:rPr>
                <w:noProof/>
                <w:webHidden/>
              </w:rPr>
              <w:fldChar w:fldCharType="separate"/>
            </w:r>
            <w:r w:rsidR="00E85C99">
              <w:rPr>
                <w:noProof/>
                <w:webHidden/>
              </w:rPr>
              <w:t>4</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36" w:history="1">
            <w:r w:rsidR="00E85C99" w:rsidRPr="005A19BD">
              <w:rPr>
                <w:rStyle w:val="Hyperlink"/>
                <w:noProof/>
                <w:lang w:val="en-GB"/>
              </w:rPr>
              <w:t>II. Performance review</w:t>
            </w:r>
            <w:r w:rsidR="00E85C99">
              <w:rPr>
                <w:noProof/>
                <w:webHidden/>
              </w:rPr>
              <w:tab/>
            </w:r>
            <w:r w:rsidR="00E85C99">
              <w:rPr>
                <w:noProof/>
                <w:webHidden/>
              </w:rPr>
              <w:fldChar w:fldCharType="begin"/>
            </w:r>
            <w:r w:rsidR="00E85C99">
              <w:rPr>
                <w:noProof/>
                <w:webHidden/>
              </w:rPr>
              <w:instrText xml:space="preserve"> PAGEREF _Toc216068336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37" w:history="1">
            <w:r w:rsidR="00E85C99" w:rsidRPr="005A19BD">
              <w:rPr>
                <w:rStyle w:val="Hyperlink"/>
                <w:noProof/>
                <w:lang w:val="en-GB"/>
              </w:rPr>
              <w:t>Progress review</w:t>
            </w:r>
            <w:r w:rsidR="00E85C99">
              <w:rPr>
                <w:noProof/>
                <w:webHidden/>
              </w:rPr>
              <w:tab/>
            </w:r>
            <w:r w:rsidR="00E85C99">
              <w:rPr>
                <w:noProof/>
                <w:webHidden/>
              </w:rPr>
              <w:fldChar w:fldCharType="begin"/>
            </w:r>
            <w:r w:rsidR="00E85C99">
              <w:rPr>
                <w:noProof/>
                <w:webHidden/>
              </w:rPr>
              <w:instrText xml:space="preserve"> PAGEREF _Toc216068337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38"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Overall progress towards the CPAP outcome and output(s)</w:t>
            </w:r>
            <w:r w:rsidR="00E85C99">
              <w:rPr>
                <w:noProof/>
                <w:webHidden/>
              </w:rPr>
              <w:tab/>
            </w:r>
            <w:r w:rsidR="00E85C99">
              <w:rPr>
                <w:noProof/>
                <w:webHidden/>
              </w:rPr>
              <w:fldChar w:fldCharType="begin"/>
            </w:r>
            <w:r w:rsidR="00E85C99">
              <w:rPr>
                <w:noProof/>
                <w:webHidden/>
              </w:rPr>
              <w:instrText xml:space="preserve"> PAGEREF _Toc216068338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39"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Capacity development</w:t>
            </w:r>
            <w:r w:rsidR="00E85C99">
              <w:rPr>
                <w:noProof/>
                <w:webHidden/>
              </w:rPr>
              <w:tab/>
            </w:r>
            <w:r w:rsidR="00E85C99">
              <w:rPr>
                <w:noProof/>
                <w:webHidden/>
              </w:rPr>
              <w:fldChar w:fldCharType="begin"/>
            </w:r>
            <w:r w:rsidR="00E85C99">
              <w:rPr>
                <w:noProof/>
                <w:webHidden/>
              </w:rPr>
              <w:instrText xml:space="preserve"> PAGEREF _Toc216068339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0"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Impact on direct and indirect beneficiaries</w:t>
            </w:r>
            <w:r w:rsidR="00E85C99">
              <w:rPr>
                <w:noProof/>
                <w:webHidden/>
              </w:rPr>
              <w:tab/>
            </w:r>
            <w:r w:rsidR="00E85C99">
              <w:rPr>
                <w:noProof/>
                <w:webHidden/>
              </w:rPr>
              <w:fldChar w:fldCharType="begin"/>
            </w:r>
            <w:r w:rsidR="00E85C99">
              <w:rPr>
                <w:noProof/>
                <w:webHidden/>
              </w:rPr>
              <w:instrText xml:space="preserve"> PAGEREF _Toc216068340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41" w:history="1">
            <w:r w:rsidR="00E85C99" w:rsidRPr="005A19BD">
              <w:rPr>
                <w:rStyle w:val="Hyperlink"/>
                <w:noProof/>
              </w:rPr>
              <w:t>Implementation strategy review</w:t>
            </w:r>
            <w:r w:rsidR="00E85C99">
              <w:rPr>
                <w:noProof/>
                <w:webHidden/>
              </w:rPr>
              <w:tab/>
            </w:r>
            <w:r w:rsidR="00E85C99">
              <w:rPr>
                <w:noProof/>
                <w:webHidden/>
              </w:rPr>
              <w:fldChar w:fldCharType="begin"/>
            </w:r>
            <w:r w:rsidR="00E85C99">
              <w:rPr>
                <w:noProof/>
                <w:webHidden/>
              </w:rPr>
              <w:instrText xml:space="preserve"> PAGEREF _Toc216068341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2"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Participatory/consultative processes</w:t>
            </w:r>
            <w:r w:rsidR="00E85C99">
              <w:rPr>
                <w:noProof/>
                <w:webHidden/>
              </w:rPr>
              <w:tab/>
            </w:r>
            <w:r w:rsidR="00E85C99">
              <w:rPr>
                <w:noProof/>
                <w:webHidden/>
              </w:rPr>
              <w:fldChar w:fldCharType="begin"/>
            </w:r>
            <w:r w:rsidR="00E85C99">
              <w:rPr>
                <w:noProof/>
                <w:webHidden/>
              </w:rPr>
              <w:instrText xml:space="preserve"> PAGEREF _Toc216068342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3"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partnerships</w:t>
            </w:r>
            <w:r w:rsidR="00E85C99">
              <w:rPr>
                <w:noProof/>
                <w:webHidden/>
              </w:rPr>
              <w:tab/>
            </w:r>
            <w:r w:rsidR="00E85C99">
              <w:rPr>
                <w:noProof/>
                <w:webHidden/>
              </w:rPr>
              <w:fldChar w:fldCharType="begin"/>
            </w:r>
            <w:r w:rsidR="00E85C99">
              <w:rPr>
                <w:noProof/>
                <w:webHidden/>
              </w:rPr>
              <w:instrText xml:space="preserve"> PAGEREF _Toc216068343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4"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National ownership</w:t>
            </w:r>
            <w:r w:rsidR="00E85C99">
              <w:rPr>
                <w:noProof/>
                <w:webHidden/>
              </w:rPr>
              <w:tab/>
            </w:r>
            <w:r w:rsidR="00E85C99">
              <w:rPr>
                <w:noProof/>
                <w:webHidden/>
              </w:rPr>
              <w:fldChar w:fldCharType="begin"/>
            </w:r>
            <w:r w:rsidR="00E85C99">
              <w:rPr>
                <w:noProof/>
                <w:webHidden/>
              </w:rPr>
              <w:instrText xml:space="preserve"> PAGEREF _Toc216068344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5"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Sustainability</w:t>
            </w:r>
            <w:r w:rsidR="00E85C99">
              <w:rPr>
                <w:noProof/>
                <w:webHidden/>
              </w:rPr>
              <w:tab/>
            </w:r>
            <w:r w:rsidR="00E85C99">
              <w:rPr>
                <w:noProof/>
                <w:webHidden/>
              </w:rPr>
              <w:fldChar w:fldCharType="begin"/>
            </w:r>
            <w:r w:rsidR="00E85C99">
              <w:rPr>
                <w:noProof/>
                <w:webHidden/>
              </w:rPr>
              <w:instrText xml:space="preserve"> PAGEREF _Toc216068345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46" w:history="1">
            <w:r w:rsidR="00E85C99" w:rsidRPr="005A19BD">
              <w:rPr>
                <w:rStyle w:val="Hyperlink"/>
                <w:noProof/>
              </w:rPr>
              <w:t>Management effectiveness review</w:t>
            </w:r>
            <w:r w:rsidR="00E85C99">
              <w:rPr>
                <w:noProof/>
                <w:webHidden/>
              </w:rPr>
              <w:tab/>
            </w:r>
            <w:r w:rsidR="00E85C99">
              <w:rPr>
                <w:noProof/>
                <w:webHidden/>
              </w:rPr>
              <w:fldChar w:fldCharType="begin"/>
            </w:r>
            <w:r w:rsidR="00E85C99">
              <w:rPr>
                <w:noProof/>
                <w:webHidden/>
              </w:rPr>
              <w:instrText xml:space="preserve"> PAGEREF _Toc216068346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7"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monitoring</w:t>
            </w:r>
            <w:r w:rsidR="00E85C99">
              <w:rPr>
                <w:noProof/>
                <w:webHidden/>
              </w:rPr>
              <w:tab/>
            </w:r>
            <w:r w:rsidR="00E85C99">
              <w:rPr>
                <w:noProof/>
                <w:webHidden/>
              </w:rPr>
              <w:fldChar w:fldCharType="begin"/>
            </w:r>
            <w:r w:rsidR="00E85C99">
              <w:rPr>
                <w:noProof/>
                <w:webHidden/>
              </w:rPr>
              <w:instrText xml:space="preserve"> PAGEREF _Toc216068347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8"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Timely delivery of outputs</w:t>
            </w:r>
            <w:r w:rsidR="00E85C99">
              <w:rPr>
                <w:noProof/>
                <w:webHidden/>
              </w:rPr>
              <w:tab/>
            </w:r>
            <w:r w:rsidR="00E85C99">
              <w:rPr>
                <w:noProof/>
                <w:webHidden/>
              </w:rPr>
              <w:fldChar w:fldCharType="begin"/>
            </w:r>
            <w:r w:rsidR="00E85C99">
              <w:rPr>
                <w:noProof/>
                <w:webHidden/>
              </w:rPr>
              <w:instrText xml:space="preserve"> PAGEREF _Toc216068348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9"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Resources allocation</w:t>
            </w:r>
            <w:r w:rsidR="00E85C99">
              <w:rPr>
                <w:noProof/>
                <w:webHidden/>
              </w:rPr>
              <w:tab/>
            </w:r>
            <w:r w:rsidR="00E85C99">
              <w:rPr>
                <w:noProof/>
                <w:webHidden/>
              </w:rPr>
              <w:fldChar w:fldCharType="begin"/>
            </w:r>
            <w:r w:rsidR="00E85C99">
              <w:rPr>
                <w:noProof/>
                <w:webHidden/>
              </w:rPr>
              <w:instrText xml:space="preserve"> PAGEREF _Toc216068349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50"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Cost-effective use of inputs</w:t>
            </w:r>
            <w:r w:rsidR="00E85C99">
              <w:rPr>
                <w:noProof/>
                <w:webHidden/>
              </w:rPr>
              <w:tab/>
            </w:r>
            <w:r w:rsidR="00E85C99">
              <w:rPr>
                <w:noProof/>
                <w:webHidden/>
              </w:rPr>
              <w:fldChar w:fldCharType="begin"/>
            </w:r>
            <w:r w:rsidR="00E85C99">
              <w:rPr>
                <w:noProof/>
                <w:webHidden/>
              </w:rPr>
              <w:instrText xml:space="preserve"> PAGEREF _Toc216068350 \h </w:instrText>
            </w:r>
            <w:r w:rsidR="00E85C99">
              <w:rPr>
                <w:noProof/>
                <w:webHidden/>
              </w:rPr>
            </w:r>
            <w:r w:rsidR="00E85C99">
              <w:rPr>
                <w:noProof/>
                <w:webHidden/>
              </w:rPr>
              <w:fldChar w:fldCharType="separate"/>
            </w:r>
            <w:r w:rsidR="00E85C99">
              <w:rPr>
                <w:noProof/>
                <w:webHidden/>
              </w:rPr>
              <w:t>6</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51" w:history="1">
            <w:r w:rsidR="00E85C99" w:rsidRPr="005A19BD">
              <w:rPr>
                <w:rStyle w:val="Hyperlink"/>
                <w:noProof/>
                <w:lang w:val="en-GB"/>
              </w:rPr>
              <w:t>III. Project results summary</w:t>
            </w:r>
            <w:r w:rsidR="00E85C99">
              <w:rPr>
                <w:noProof/>
                <w:webHidden/>
              </w:rPr>
              <w:tab/>
            </w:r>
            <w:r w:rsidR="00E85C99">
              <w:rPr>
                <w:noProof/>
                <w:webHidden/>
              </w:rPr>
              <w:fldChar w:fldCharType="begin"/>
            </w:r>
            <w:r w:rsidR="00E85C99">
              <w:rPr>
                <w:noProof/>
                <w:webHidden/>
              </w:rPr>
              <w:instrText xml:space="preserve"> PAGEREF _Toc216068351 \h </w:instrText>
            </w:r>
            <w:r w:rsidR="00E85C99">
              <w:rPr>
                <w:noProof/>
                <w:webHidden/>
              </w:rPr>
            </w:r>
            <w:r w:rsidR="00E85C99">
              <w:rPr>
                <w:noProof/>
                <w:webHidden/>
              </w:rPr>
              <w:fldChar w:fldCharType="separate"/>
            </w:r>
            <w:r w:rsidR="00E85C99">
              <w:rPr>
                <w:noProof/>
                <w:webHidden/>
              </w:rPr>
              <w:t>8</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52" w:history="1">
            <w:r w:rsidR="00E85C99" w:rsidRPr="005A19BD">
              <w:rPr>
                <w:rStyle w:val="Hyperlink"/>
                <w:noProof/>
              </w:rPr>
              <w:t>IV. Implementation challenges</w:t>
            </w:r>
            <w:r w:rsidR="00E85C99">
              <w:rPr>
                <w:noProof/>
                <w:webHidden/>
              </w:rPr>
              <w:tab/>
            </w:r>
            <w:r w:rsidR="00E85C99">
              <w:rPr>
                <w:noProof/>
                <w:webHidden/>
              </w:rPr>
              <w:fldChar w:fldCharType="begin"/>
            </w:r>
            <w:r w:rsidR="00E85C99">
              <w:rPr>
                <w:noProof/>
                <w:webHidden/>
              </w:rPr>
              <w:instrText xml:space="preserve"> PAGEREF _Toc216068352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53" w:history="1">
            <w:r w:rsidR="00E85C99" w:rsidRPr="005A19BD">
              <w:rPr>
                <w:rStyle w:val="Hyperlink"/>
                <w:noProof/>
              </w:rPr>
              <w:t>Project risks and actions</w:t>
            </w:r>
            <w:r w:rsidR="00E85C99">
              <w:rPr>
                <w:noProof/>
                <w:webHidden/>
              </w:rPr>
              <w:tab/>
            </w:r>
            <w:r w:rsidR="00E85C99">
              <w:rPr>
                <w:noProof/>
                <w:webHidden/>
              </w:rPr>
              <w:fldChar w:fldCharType="begin"/>
            </w:r>
            <w:r w:rsidR="00E85C99">
              <w:rPr>
                <w:noProof/>
                <w:webHidden/>
              </w:rPr>
              <w:instrText xml:space="preserve"> PAGEREF _Toc216068353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54" w:history="1">
            <w:r w:rsidR="00E85C99" w:rsidRPr="005A19BD">
              <w:rPr>
                <w:rStyle w:val="Hyperlink"/>
                <w:noProof/>
              </w:rPr>
              <w:t>Project issues and actions</w:t>
            </w:r>
            <w:r w:rsidR="00E85C99">
              <w:rPr>
                <w:noProof/>
                <w:webHidden/>
              </w:rPr>
              <w:tab/>
            </w:r>
            <w:r w:rsidR="00E85C99">
              <w:rPr>
                <w:noProof/>
                <w:webHidden/>
              </w:rPr>
              <w:fldChar w:fldCharType="begin"/>
            </w:r>
            <w:r w:rsidR="00E85C99">
              <w:rPr>
                <w:noProof/>
                <w:webHidden/>
              </w:rPr>
              <w:instrText xml:space="preserve"> PAGEREF _Toc216068354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55" w:history="1">
            <w:r w:rsidR="00E85C99" w:rsidRPr="005A19BD">
              <w:rPr>
                <w:rStyle w:val="Hyperlink"/>
                <w:noProof/>
              </w:rPr>
              <w:t>V. Lessons learnt and next steps</w:t>
            </w:r>
            <w:r w:rsidR="00E85C99">
              <w:rPr>
                <w:noProof/>
                <w:webHidden/>
              </w:rPr>
              <w:tab/>
            </w:r>
            <w:r w:rsidR="00E85C99">
              <w:rPr>
                <w:noProof/>
                <w:webHidden/>
              </w:rPr>
              <w:fldChar w:fldCharType="begin"/>
            </w:r>
            <w:r w:rsidR="00E85C99">
              <w:rPr>
                <w:noProof/>
                <w:webHidden/>
              </w:rPr>
              <w:instrText xml:space="preserve"> PAGEREF _Toc216068355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56" w:history="1">
            <w:r w:rsidR="00E85C99" w:rsidRPr="005A19BD">
              <w:rPr>
                <w:rStyle w:val="Hyperlink"/>
                <w:noProof/>
              </w:rPr>
              <w:t>Lessons learnt</w:t>
            </w:r>
            <w:r w:rsidR="00E85C99">
              <w:rPr>
                <w:noProof/>
                <w:webHidden/>
              </w:rPr>
              <w:tab/>
            </w:r>
            <w:r w:rsidR="00E85C99">
              <w:rPr>
                <w:noProof/>
                <w:webHidden/>
              </w:rPr>
              <w:fldChar w:fldCharType="begin"/>
            </w:r>
            <w:r w:rsidR="00E85C99">
              <w:rPr>
                <w:noProof/>
                <w:webHidden/>
              </w:rPr>
              <w:instrText xml:space="preserve"> PAGEREF _Toc216068356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57" w:history="1">
            <w:r w:rsidR="00E85C99" w:rsidRPr="005A19BD">
              <w:rPr>
                <w:rStyle w:val="Hyperlink"/>
                <w:noProof/>
              </w:rPr>
              <w:t>Recommendations</w:t>
            </w:r>
            <w:r w:rsidR="00E85C99">
              <w:rPr>
                <w:noProof/>
                <w:webHidden/>
              </w:rPr>
              <w:tab/>
            </w:r>
            <w:r w:rsidR="00E85C99">
              <w:rPr>
                <w:noProof/>
                <w:webHidden/>
              </w:rPr>
              <w:fldChar w:fldCharType="begin"/>
            </w:r>
            <w:r w:rsidR="00E85C99">
              <w:rPr>
                <w:noProof/>
                <w:webHidden/>
              </w:rPr>
              <w:instrText xml:space="preserve"> PAGEREF _Toc216068357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58" w:history="1">
            <w:r w:rsidR="00E85C99" w:rsidRPr="005A19BD">
              <w:rPr>
                <w:rStyle w:val="Hyperlink"/>
                <w:noProof/>
              </w:rPr>
              <w:t>VI. Financial status and utilization</w:t>
            </w:r>
            <w:r w:rsidR="00E85C99">
              <w:rPr>
                <w:noProof/>
                <w:webHidden/>
              </w:rPr>
              <w:tab/>
            </w:r>
            <w:r w:rsidR="00E85C99">
              <w:rPr>
                <w:noProof/>
                <w:webHidden/>
              </w:rPr>
              <w:fldChar w:fldCharType="begin"/>
            </w:r>
            <w:r w:rsidR="00E85C99">
              <w:rPr>
                <w:noProof/>
                <w:webHidden/>
              </w:rPr>
              <w:instrText xml:space="preserve"> PAGEREF _Toc216068358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59" w:history="1">
            <w:r w:rsidR="00E85C99" w:rsidRPr="005A19BD">
              <w:rPr>
                <w:rStyle w:val="Hyperlink"/>
                <w:noProof/>
              </w:rPr>
              <w:t>Financial status</w:t>
            </w:r>
            <w:r w:rsidR="00E85C99">
              <w:rPr>
                <w:noProof/>
                <w:webHidden/>
              </w:rPr>
              <w:tab/>
            </w:r>
            <w:r w:rsidR="00E85C99">
              <w:rPr>
                <w:noProof/>
                <w:webHidden/>
              </w:rPr>
              <w:fldChar w:fldCharType="begin"/>
            </w:r>
            <w:r w:rsidR="00E85C99">
              <w:rPr>
                <w:noProof/>
                <w:webHidden/>
              </w:rPr>
              <w:instrText xml:space="preserve"> PAGEREF _Toc216068359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rsidR="00E85C99" w:rsidRDefault="00E12E58">
          <w:pPr>
            <w:pStyle w:val="TOC2"/>
            <w:tabs>
              <w:tab w:val="right" w:leader="dot" w:pos="9016"/>
            </w:tabs>
            <w:rPr>
              <w:rFonts w:asciiTheme="minorHAnsi" w:eastAsiaTheme="minorEastAsia" w:hAnsiTheme="minorHAnsi" w:cstheme="minorBidi"/>
              <w:noProof/>
              <w:szCs w:val="22"/>
              <w:lang w:val="en-GB" w:eastAsia="en-GB"/>
            </w:rPr>
          </w:pPr>
          <w:hyperlink w:anchor="_Toc216068360" w:history="1">
            <w:r w:rsidR="00E85C99" w:rsidRPr="005A19BD">
              <w:rPr>
                <w:rStyle w:val="Hyperlink"/>
                <w:noProof/>
              </w:rPr>
              <w:t>Financial utilization</w:t>
            </w:r>
            <w:r w:rsidR="00E85C99">
              <w:rPr>
                <w:noProof/>
                <w:webHidden/>
              </w:rPr>
              <w:tab/>
            </w:r>
            <w:r w:rsidR="00E85C99">
              <w:rPr>
                <w:noProof/>
                <w:webHidden/>
              </w:rPr>
              <w:fldChar w:fldCharType="begin"/>
            </w:r>
            <w:r w:rsidR="00E85C99">
              <w:rPr>
                <w:noProof/>
                <w:webHidden/>
              </w:rPr>
              <w:instrText xml:space="preserve"> PAGEREF _Toc216068360 \h </w:instrText>
            </w:r>
            <w:r w:rsidR="00E85C99">
              <w:rPr>
                <w:noProof/>
                <w:webHidden/>
              </w:rPr>
            </w:r>
            <w:r w:rsidR="00E85C99">
              <w:rPr>
                <w:noProof/>
                <w:webHidden/>
              </w:rPr>
              <w:fldChar w:fldCharType="separate"/>
            </w:r>
            <w:r w:rsidR="00E85C99">
              <w:rPr>
                <w:noProof/>
                <w:webHidden/>
              </w:rPr>
              <w:t>13</w:t>
            </w:r>
            <w:r w:rsidR="00E85C99">
              <w:rPr>
                <w:noProof/>
                <w:webHidden/>
              </w:rPr>
              <w:fldChar w:fldCharType="end"/>
            </w:r>
          </w:hyperlink>
        </w:p>
        <w:p w:rsidR="00E85C99" w:rsidRDefault="00E12E58">
          <w:pPr>
            <w:pStyle w:val="TOC1"/>
            <w:tabs>
              <w:tab w:val="right" w:leader="dot" w:pos="9016"/>
            </w:tabs>
            <w:rPr>
              <w:rFonts w:asciiTheme="minorHAnsi" w:eastAsiaTheme="minorEastAsia" w:hAnsiTheme="minorHAnsi" w:cstheme="minorBidi"/>
              <w:noProof/>
              <w:szCs w:val="22"/>
              <w:lang w:val="en-GB" w:eastAsia="en-GB"/>
            </w:rPr>
          </w:pPr>
          <w:hyperlink w:anchor="_Toc216068361" w:history="1">
            <w:r w:rsidR="00E85C99" w:rsidRPr="005A19BD">
              <w:rPr>
                <w:rStyle w:val="Hyperlink"/>
                <w:noProof/>
              </w:rPr>
              <w:t>Annexes</w:t>
            </w:r>
            <w:r w:rsidR="00E85C99">
              <w:rPr>
                <w:noProof/>
                <w:webHidden/>
              </w:rPr>
              <w:tab/>
            </w:r>
            <w:r w:rsidR="00E85C99">
              <w:rPr>
                <w:noProof/>
                <w:webHidden/>
              </w:rPr>
              <w:fldChar w:fldCharType="begin"/>
            </w:r>
            <w:r w:rsidR="00E85C99">
              <w:rPr>
                <w:noProof/>
                <w:webHidden/>
              </w:rPr>
              <w:instrText xml:space="preserve"> PAGEREF _Toc216068361 \h </w:instrText>
            </w:r>
            <w:r w:rsidR="00E85C99">
              <w:rPr>
                <w:noProof/>
                <w:webHidden/>
              </w:rPr>
            </w:r>
            <w:r w:rsidR="00E85C99">
              <w:rPr>
                <w:noProof/>
                <w:webHidden/>
              </w:rPr>
              <w:fldChar w:fldCharType="separate"/>
            </w:r>
            <w:r w:rsidR="00E85C99">
              <w:rPr>
                <w:noProof/>
                <w:webHidden/>
              </w:rPr>
              <w:t>15</w:t>
            </w:r>
            <w:r w:rsidR="00E85C99">
              <w:rPr>
                <w:noProof/>
                <w:webHidden/>
              </w:rPr>
              <w:fldChar w:fldCharType="end"/>
            </w:r>
          </w:hyperlink>
        </w:p>
        <w:p w:rsidR="00B621B8" w:rsidRDefault="006A0983">
          <w:r>
            <w:fldChar w:fldCharType="end"/>
          </w:r>
        </w:p>
      </w:sdtContent>
    </w:sdt>
    <w:p w:rsidR="00B621B8" w:rsidRDefault="00B621B8"/>
    <w:p w:rsidR="00B621B8" w:rsidRDefault="00B621B8"/>
    <w:p w:rsidR="003B28F2" w:rsidRDefault="003B28F2"/>
    <w:p w:rsidR="003B28F2" w:rsidRDefault="003B28F2"/>
    <w:p w:rsidR="003B28F2" w:rsidRDefault="003B28F2"/>
    <w:p w:rsidR="003B28F2" w:rsidRDefault="003B28F2"/>
    <w:p w:rsidR="008A59C1" w:rsidRDefault="008A59C1">
      <w:pPr>
        <w:spacing w:after="200" w:line="276" w:lineRule="auto"/>
        <w:jc w:val="left"/>
        <w:rPr>
          <w:rFonts w:eastAsiaTheme="majorEastAsia" w:cstheme="majorBidi"/>
          <w:b/>
          <w:bCs/>
          <w:color w:val="33CCFF"/>
          <w:sz w:val="36"/>
          <w:szCs w:val="36"/>
          <w:lang w:val="en-GB"/>
        </w:rPr>
      </w:pPr>
      <w:bookmarkStart w:id="12" w:name="_Toc216068334"/>
      <w:r>
        <w:rPr>
          <w:color w:val="33CCFF"/>
          <w:sz w:val="36"/>
          <w:szCs w:val="36"/>
          <w:lang w:val="en-GB"/>
        </w:rPr>
        <w:br w:type="page"/>
      </w:r>
    </w:p>
    <w:p w:rsidR="00261B0C" w:rsidRPr="00AF5902" w:rsidRDefault="00261B0C" w:rsidP="00261B0C">
      <w:pPr>
        <w:pStyle w:val="Heading1"/>
        <w:rPr>
          <w:rFonts w:ascii="Myriad Pro" w:hAnsi="Myriad Pro"/>
          <w:color w:val="33CCFF"/>
          <w:sz w:val="36"/>
          <w:szCs w:val="36"/>
          <w:lang w:val="en-GB"/>
        </w:rPr>
      </w:pPr>
      <w:r w:rsidRPr="00AF5902">
        <w:rPr>
          <w:rFonts w:ascii="Myriad Pro" w:hAnsi="Myriad Pro"/>
          <w:color w:val="33CCFF"/>
          <w:sz w:val="36"/>
          <w:szCs w:val="36"/>
          <w:lang w:val="en-GB"/>
        </w:rPr>
        <w:lastRenderedPageBreak/>
        <w:t>Executive summary</w:t>
      </w:r>
      <w:bookmarkEnd w:id="12"/>
    </w:p>
    <w:p w:rsidR="00567118" w:rsidRDefault="00567118" w:rsidP="00261B0C">
      <w:pPr>
        <w:widowControl w:val="0"/>
        <w:tabs>
          <w:tab w:val="left" w:pos="-720"/>
        </w:tabs>
        <w:rPr>
          <w:szCs w:val="22"/>
          <w:lang w:val="en-GB"/>
        </w:rPr>
      </w:pPr>
    </w:p>
    <w:p w:rsidR="00567118" w:rsidRPr="00567118" w:rsidRDefault="00567118" w:rsidP="00261B0C">
      <w:pPr>
        <w:widowControl w:val="0"/>
        <w:tabs>
          <w:tab w:val="left" w:pos="-720"/>
        </w:tabs>
        <w:rPr>
          <w:rFonts w:asciiTheme="minorHAnsi" w:hAnsiTheme="minorHAnsi"/>
          <w:szCs w:val="22"/>
          <w:lang w:val="en-GB"/>
        </w:rPr>
      </w:pPr>
      <w:r w:rsidRPr="00567118">
        <w:rPr>
          <w:rFonts w:asciiTheme="minorHAnsi" w:hAnsiTheme="minorHAnsi"/>
          <w:szCs w:val="22"/>
        </w:rPr>
        <w:t xml:space="preserve">The evolution of the South-South cooperation and its effectiveness in development for effective implementation of development goals are globally recognized. The shift in the evolution of the South-South cooperation is also reflected in the growing volumes in South-South trade, increasing flows of South-South development assistance, the building of institutional capacities in support of South-South cooperation and a trend towards more concerted action for the effective implementation of a number of internationally agreed development goals. In light of this shift in the international cooperation landscape, including changes in development cooperation patterns, seizing potential benefits of SSC is important for Iraq. </w:t>
      </w:r>
      <w:r>
        <w:rPr>
          <w:rFonts w:asciiTheme="minorHAnsi" w:hAnsiTheme="minorHAnsi"/>
          <w:szCs w:val="22"/>
        </w:rPr>
        <w:t>T</w:t>
      </w:r>
      <w:r w:rsidRPr="00567118">
        <w:rPr>
          <w:rFonts w:asciiTheme="minorHAnsi" w:hAnsiTheme="minorHAnsi"/>
          <w:szCs w:val="22"/>
        </w:rPr>
        <w:t>his is a new concept to the Government</w:t>
      </w:r>
      <w:r>
        <w:rPr>
          <w:rFonts w:asciiTheme="minorHAnsi" w:hAnsiTheme="minorHAnsi"/>
          <w:szCs w:val="22"/>
        </w:rPr>
        <w:t xml:space="preserve"> of Iraq (</w:t>
      </w:r>
      <w:proofErr w:type="spellStart"/>
      <w:r>
        <w:rPr>
          <w:rFonts w:asciiTheme="minorHAnsi" w:hAnsiTheme="minorHAnsi"/>
          <w:szCs w:val="22"/>
        </w:rPr>
        <w:t>GoI</w:t>
      </w:r>
      <w:proofErr w:type="spellEnd"/>
      <w:r>
        <w:rPr>
          <w:rFonts w:asciiTheme="minorHAnsi" w:hAnsiTheme="minorHAnsi"/>
          <w:szCs w:val="22"/>
        </w:rPr>
        <w:t xml:space="preserve">) and first the project aimed at promoting its awareness of South </w:t>
      </w:r>
      <w:proofErr w:type="spellStart"/>
      <w:r>
        <w:rPr>
          <w:rFonts w:asciiTheme="minorHAnsi" w:hAnsiTheme="minorHAnsi"/>
          <w:szCs w:val="22"/>
        </w:rPr>
        <w:t>South</w:t>
      </w:r>
      <w:proofErr w:type="spellEnd"/>
      <w:r>
        <w:rPr>
          <w:rFonts w:asciiTheme="minorHAnsi" w:hAnsiTheme="minorHAnsi"/>
          <w:szCs w:val="22"/>
        </w:rPr>
        <w:t xml:space="preserve"> Cooperation and envisaged an establishment of institutional arrangement under </w:t>
      </w:r>
      <w:proofErr w:type="spellStart"/>
      <w:r>
        <w:rPr>
          <w:rFonts w:asciiTheme="minorHAnsi" w:hAnsiTheme="minorHAnsi"/>
          <w:szCs w:val="22"/>
        </w:rPr>
        <w:t>GoI’s</w:t>
      </w:r>
      <w:proofErr w:type="spellEnd"/>
      <w:r>
        <w:rPr>
          <w:rFonts w:asciiTheme="minorHAnsi" w:hAnsiTheme="minorHAnsi"/>
          <w:szCs w:val="22"/>
        </w:rPr>
        <w:t xml:space="preserve"> leadership and ownership to </w:t>
      </w:r>
      <w:r w:rsidR="00C0176A">
        <w:rPr>
          <w:rFonts w:asciiTheme="minorHAnsi" w:hAnsiTheme="minorHAnsi"/>
          <w:szCs w:val="22"/>
        </w:rPr>
        <w:t>be engaged in this international development trend</w:t>
      </w:r>
      <w:r>
        <w:rPr>
          <w:rFonts w:asciiTheme="minorHAnsi" w:hAnsiTheme="minorHAnsi"/>
          <w:szCs w:val="22"/>
        </w:rPr>
        <w:t>.</w:t>
      </w:r>
    </w:p>
    <w:p w:rsidR="00C0176A" w:rsidRDefault="00C0176A" w:rsidP="00261B0C">
      <w:pPr>
        <w:widowControl w:val="0"/>
        <w:tabs>
          <w:tab w:val="left" w:pos="-720"/>
        </w:tabs>
        <w:rPr>
          <w:szCs w:val="22"/>
          <w:lang w:val="en-GB"/>
        </w:rPr>
      </w:pPr>
    </w:p>
    <w:p w:rsidR="00C0176A" w:rsidRDefault="00C0176A" w:rsidP="00261B0C">
      <w:pPr>
        <w:widowControl w:val="0"/>
        <w:tabs>
          <w:tab w:val="left" w:pos="-720"/>
        </w:tabs>
        <w:rPr>
          <w:szCs w:val="22"/>
          <w:lang w:val="en-GB"/>
        </w:rPr>
      </w:pPr>
      <w:r>
        <w:rPr>
          <w:szCs w:val="22"/>
          <w:lang w:val="en-GB"/>
        </w:rPr>
        <w:t>T</w:t>
      </w:r>
      <w:r w:rsidR="005502E8" w:rsidRPr="00567118">
        <w:rPr>
          <w:szCs w:val="22"/>
          <w:lang w:val="en-GB"/>
        </w:rPr>
        <w:t>he project partially achieved the pr</w:t>
      </w:r>
      <w:r>
        <w:rPr>
          <w:szCs w:val="22"/>
          <w:lang w:val="en-GB"/>
        </w:rPr>
        <w:t>oject</w:t>
      </w:r>
      <w:r w:rsidRPr="00C0176A">
        <w:rPr>
          <w:szCs w:val="22"/>
          <w:lang w:val="en-GB"/>
        </w:rPr>
        <w:t xml:space="preserve"> output of “</w:t>
      </w:r>
      <w:r w:rsidRPr="00C0176A">
        <w:rPr>
          <w:rFonts w:asciiTheme="minorHAnsi" w:hAnsiTheme="minorHAnsi"/>
          <w:color w:val="000000"/>
          <w:szCs w:val="22"/>
        </w:rPr>
        <w:t xml:space="preserve">Strengthened institutional arrangement </w:t>
      </w:r>
      <w:r w:rsidRPr="00C0176A">
        <w:rPr>
          <w:rFonts w:asciiTheme="minorHAnsi" w:hAnsiTheme="minorHAnsi"/>
          <w:szCs w:val="22"/>
        </w:rPr>
        <w:t>for the South-South Cooperation establish</w:t>
      </w:r>
      <w:r>
        <w:rPr>
          <w:rFonts w:asciiTheme="minorHAnsi" w:hAnsiTheme="minorHAnsi"/>
          <w:szCs w:val="22"/>
        </w:rPr>
        <w:t>ed”</w:t>
      </w:r>
      <w:proofErr w:type="gramStart"/>
      <w:r>
        <w:rPr>
          <w:rFonts w:asciiTheme="minorHAnsi" w:hAnsiTheme="minorHAnsi"/>
          <w:szCs w:val="22"/>
        </w:rPr>
        <w:t>,</w:t>
      </w:r>
      <w:proofErr w:type="gramEnd"/>
      <w:r>
        <w:rPr>
          <w:rFonts w:asciiTheme="minorHAnsi" w:hAnsiTheme="minorHAnsi"/>
          <w:szCs w:val="22"/>
        </w:rPr>
        <w:t xml:space="preserve"> </w:t>
      </w:r>
      <w:r w:rsidR="00567118" w:rsidRPr="00C0176A">
        <w:rPr>
          <w:szCs w:val="22"/>
          <w:lang w:val="en-GB"/>
        </w:rPr>
        <w:t>while an official institutional arrangement is under dev</w:t>
      </w:r>
      <w:r w:rsidR="00567118" w:rsidRPr="00567118">
        <w:rPr>
          <w:szCs w:val="22"/>
          <w:lang w:val="en-GB"/>
        </w:rPr>
        <w:t>elopment</w:t>
      </w:r>
      <w:r>
        <w:rPr>
          <w:szCs w:val="22"/>
          <w:lang w:val="en-GB"/>
        </w:rPr>
        <w:t xml:space="preserve"> as of end of 2013</w:t>
      </w:r>
      <w:r w:rsidR="00567118" w:rsidRPr="00567118">
        <w:rPr>
          <w:szCs w:val="22"/>
          <w:lang w:val="en-GB"/>
        </w:rPr>
        <w:t xml:space="preserve">. </w:t>
      </w:r>
      <w:r>
        <w:rPr>
          <w:szCs w:val="22"/>
          <w:lang w:val="en-GB"/>
        </w:rPr>
        <w:t>Through 2013 consultation with key counterparts with UNDP’s assistance, t</w:t>
      </w:r>
      <w:r w:rsidR="00567118">
        <w:rPr>
          <w:szCs w:val="22"/>
          <w:lang w:val="en-GB"/>
        </w:rPr>
        <w:t xml:space="preserve">he key counterparts, especially Prime Minister’s Advisory Commission and Ministry of Planning, became engaged in this initiative. PMAC officially nominated the DG of International Organizations as a focal point to promote this initiative within the </w:t>
      </w:r>
      <w:proofErr w:type="spellStart"/>
      <w:r w:rsidR="00567118">
        <w:rPr>
          <w:szCs w:val="22"/>
          <w:lang w:val="en-GB"/>
        </w:rPr>
        <w:t>GoI</w:t>
      </w:r>
      <w:proofErr w:type="spellEnd"/>
      <w:r w:rsidR="00567118">
        <w:rPr>
          <w:szCs w:val="22"/>
          <w:lang w:val="en-GB"/>
        </w:rPr>
        <w:t xml:space="preserve"> system.</w:t>
      </w:r>
      <w:r>
        <w:rPr>
          <w:szCs w:val="22"/>
          <w:lang w:val="en-GB"/>
        </w:rPr>
        <w:t xml:space="preserve"> </w:t>
      </w:r>
      <w:proofErr w:type="spellStart"/>
      <w:r>
        <w:rPr>
          <w:szCs w:val="22"/>
          <w:lang w:val="en-GB"/>
        </w:rPr>
        <w:t>GoI</w:t>
      </w:r>
      <w:proofErr w:type="spellEnd"/>
      <w:r>
        <w:rPr>
          <w:szCs w:val="22"/>
          <w:lang w:val="en-GB"/>
        </w:rPr>
        <w:t xml:space="preserve"> attended to the Global South </w:t>
      </w:r>
      <w:proofErr w:type="spellStart"/>
      <w:r>
        <w:rPr>
          <w:szCs w:val="22"/>
          <w:lang w:val="en-GB"/>
        </w:rPr>
        <w:t>South</w:t>
      </w:r>
      <w:proofErr w:type="spellEnd"/>
      <w:r>
        <w:rPr>
          <w:szCs w:val="22"/>
          <w:lang w:val="en-GB"/>
        </w:rPr>
        <w:t xml:space="preserve"> Expo in October</w:t>
      </w:r>
      <w:r w:rsidR="00DD3101">
        <w:rPr>
          <w:szCs w:val="22"/>
          <w:lang w:val="en-GB"/>
        </w:rPr>
        <w:t xml:space="preserve"> 2013</w:t>
      </w:r>
      <w:r>
        <w:rPr>
          <w:szCs w:val="22"/>
          <w:lang w:val="en-GB"/>
        </w:rPr>
        <w:t xml:space="preserve"> in Kenya to expose itself to the South </w:t>
      </w:r>
      <w:proofErr w:type="spellStart"/>
      <w:r>
        <w:rPr>
          <w:szCs w:val="22"/>
          <w:lang w:val="en-GB"/>
        </w:rPr>
        <w:t>South</w:t>
      </w:r>
      <w:proofErr w:type="spellEnd"/>
      <w:r>
        <w:rPr>
          <w:szCs w:val="22"/>
          <w:lang w:val="en-GB"/>
        </w:rPr>
        <w:t xml:space="preserve"> cooperation. </w:t>
      </w:r>
      <w:r w:rsidR="00DD3101">
        <w:rPr>
          <w:szCs w:val="22"/>
          <w:lang w:val="en-GB"/>
        </w:rPr>
        <w:t>Good gender balanced participation was achieved. Some stocktaking exercise was also conducted to identify successful development cases in Iraq.</w:t>
      </w:r>
    </w:p>
    <w:p w:rsidR="00C0176A" w:rsidRDefault="00C0176A" w:rsidP="00261B0C">
      <w:pPr>
        <w:widowControl w:val="0"/>
        <w:tabs>
          <w:tab w:val="left" w:pos="-720"/>
        </w:tabs>
        <w:rPr>
          <w:szCs w:val="22"/>
          <w:lang w:val="en-GB"/>
        </w:rPr>
      </w:pPr>
    </w:p>
    <w:p w:rsidR="00C0176A" w:rsidRDefault="00C0176A" w:rsidP="00261B0C">
      <w:pPr>
        <w:widowControl w:val="0"/>
        <w:tabs>
          <w:tab w:val="left" w:pos="-720"/>
        </w:tabs>
        <w:rPr>
          <w:rFonts w:asciiTheme="minorHAnsi" w:hAnsiTheme="minorHAnsi"/>
        </w:rPr>
      </w:pPr>
      <w:r>
        <w:rPr>
          <w:szCs w:val="22"/>
          <w:lang w:val="en-GB"/>
        </w:rPr>
        <w:t xml:space="preserve">Through consultation with Regional Cairo Center as well as UN office </w:t>
      </w:r>
      <w:r w:rsidRPr="00C0176A">
        <w:rPr>
          <w:rFonts w:asciiTheme="minorHAnsi" w:hAnsiTheme="minorHAnsi"/>
          <w:szCs w:val="22"/>
          <w:lang w:val="en-GB"/>
        </w:rPr>
        <w:t xml:space="preserve">for South </w:t>
      </w:r>
      <w:proofErr w:type="spellStart"/>
      <w:r w:rsidRPr="00C0176A">
        <w:rPr>
          <w:rFonts w:asciiTheme="minorHAnsi" w:hAnsiTheme="minorHAnsi"/>
          <w:szCs w:val="22"/>
          <w:lang w:val="en-GB"/>
        </w:rPr>
        <w:t>South</w:t>
      </w:r>
      <w:proofErr w:type="spellEnd"/>
      <w:r w:rsidRPr="00C0176A">
        <w:rPr>
          <w:rFonts w:asciiTheme="minorHAnsi" w:hAnsiTheme="minorHAnsi"/>
          <w:szCs w:val="22"/>
          <w:lang w:val="en-GB"/>
        </w:rPr>
        <w:t xml:space="preserve">, the importance of establishing an institutional arrangement with clear mandate and terms of references were well acknowledged by PMAC. PMAC committed to </w:t>
      </w:r>
      <w:r w:rsidRPr="00C0176A">
        <w:rPr>
          <w:rFonts w:asciiTheme="minorHAnsi" w:hAnsiTheme="minorHAnsi"/>
        </w:rPr>
        <w:t xml:space="preserve">initiating discussions among key stakeholders in the </w:t>
      </w:r>
      <w:proofErr w:type="spellStart"/>
      <w:r w:rsidRPr="00C0176A">
        <w:rPr>
          <w:rFonts w:asciiTheme="minorHAnsi" w:hAnsiTheme="minorHAnsi"/>
        </w:rPr>
        <w:t>GoI</w:t>
      </w:r>
      <w:proofErr w:type="spellEnd"/>
      <w:r w:rsidRPr="00C0176A">
        <w:rPr>
          <w:rFonts w:asciiTheme="minorHAnsi" w:hAnsiTheme="minorHAnsi"/>
        </w:rPr>
        <w:t xml:space="preserve"> through enhanced understanding on South - South and Triangular Cooperation and develop an action framework with establishment of a special </w:t>
      </w:r>
      <w:r w:rsidR="00DD3101">
        <w:rPr>
          <w:rFonts w:asciiTheme="minorHAnsi" w:hAnsiTheme="minorHAnsi"/>
        </w:rPr>
        <w:t>working group or task</w:t>
      </w:r>
      <w:r w:rsidRPr="00C0176A">
        <w:rPr>
          <w:rFonts w:asciiTheme="minorHAnsi" w:hAnsiTheme="minorHAnsi"/>
        </w:rPr>
        <w:t xml:space="preserve"> force in early 2014. </w:t>
      </w:r>
      <w:r w:rsidR="00DD3101">
        <w:rPr>
          <w:rFonts w:asciiTheme="minorHAnsi" w:hAnsiTheme="minorHAnsi"/>
        </w:rPr>
        <w:t>T</w:t>
      </w:r>
      <w:r>
        <w:rPr>
          <w:rFonts w:asciiTheme="minorHAnsi" w:hAnsiTheme="minorHAnsi"/>
        </w:rPr>
        <w:t>his is a major achievement to move this initiative forward</w:t>
      </w:r>
      <w:r w:rsidR="00DD3101">
        <w:rPr>
          <w:rFonts w:asciiTheme="minorHAnsi" w:hAnsiTheme="minorHAnsi"/>
        </w:rPr>
        <w:t xml:space="preserve"> under </w:t>
      </w:r>
      <w:proofErr w:type="spellStart"/>
      <w:r w:rsidR="00DD3101">
        <w:rPr>
          <w:rFonts w:asciiTheme="minorHAnsi" w:hAnsiTheme="minorHAnsi"/>
        </w:rPr>
        <w:t>GoI’s</w:t>
      </w:r>
      <w:proofErr w:type="spellEnd"/>
      <w:r w:rsidR="00DD3101">
        <w:rPr>
          <w:rFonts w:asciiTheme="minorHAnsi" w:hAnsiTheme="minorHAnsi"/>
        </w:rPr>
        <w:t xml:space="preserve"> ownership and a draft concept note with some action plan was at least endorsed by PMAC.</w:t>
      </w:r>
    </w:p>
    <w:p w:rsidR="00C0176A" w:rsidRDefault="00C0176A" w:rsidP="00261B0C">
      <w:pPr>
        <w:widowControl w:val="0"/>
        <w:tabs>
          <w:tab w:val="left" w:pos="-720"/>
        </w:tabs>
        <w:rPr>
          <w:rFonts w:asciiTheme="minorHAnsi" w:hAnsiTheme="minorHAnsi"/>
        </w:rPr>
      </w:pPr>
    </w:p>
    <w:p w:rsidR="00C0176A" w:rsidRPr="00C0176A" w:rsidRDefault="00C0176A" w:rsidP="00261B0C">
      <w:pPr>
        <w:widowControl w:val="0"/>
        <w:tabs>
          <w:tab w:val="left" w:pos="-720"/>
        </w:tabs>
        <w:rPr>
          <w:rFonts w:asciiTheme="minorHAnsi" w:hAnsiTheme="minorHAnsi"/>
          <w:szCs w:val="22"/>
          <w:lang w:val="en-GB"/>
        </w:rPr>
      </w:pPr>
      <w:r>
        <w:rPr>
          <w:rFonts w:asciiTheme="minorHAnsi" w:hAnsiTheme="minorHAnsi"/>
          <w:szCs w:val="22"/>
          <w:lang w:val="en-GB"/>
        </w:rPr>
        <w:t xml:space="preserve">Since this was new to the </w:t>
      </w:r>
      <w:proofErr w:type="spellStart"/>
      <w:r>
        <w:rPr>
          <w:rFonts w:asciiTheme="minorHAnsi" w:hAnsiTheme="minorHAnsi"/>
          <w:szCs w:val="22"/>
          <w:lang w:val="en-GB"/>
        </w:rPr>
        <w:t>GoI</w:t>
      </w:r>
      <w:proofErr w:type="spellEnd"/>
      <w:r>
        <w:rPr>
          <w:rFonts w:asciiTheme="minorHAnsi" w:hAnsiTheme="minorHAnsi"/>
          <w:szCs w:val="22"/>
          <w:lang w:val="en-GB"/>
        </w:rPr>
        <w:t xml:space="preserve">, the process </w:t>
      </w:r>
      <w:r w:rsidR="00DD3101">
        <w:rPr>
          <w:rFonts w:asciiTheme="minorHAnsi" w:hAnsiTheme="minorHAnsi"/>
          <w:szCs w:val="22"/>
          <w:lang w:val="en-GB"/>
        </w:rPr>
        <w:t xml:space="preserve">of engaging key counterparts </w:t>
      </w:r>
      <w:r>
        <w:rPr>
          <w:rFonts w:asciiTheme="minorHAnsi" w:hAnsiTheme="minorHAnsi"/>
          <w:szCs w:val="22"/>
          <w:lang w:val="en-GB"/>
        </w:rPr>
        <w:t>took longer</w:t>
      </w:r>
      <w:r w:rsidR="00E12E58">
        <w:rPr>
          <w:rFonts w:asciiTheme="minorHAnsi" w:hAnsiTheme="minorHAnsi"/>
          <w:szCs w:val="22"/>
          <w:lang w:val="en-GB"/>
        </w:rPr>
        <w:t xml:space="preserve"> than anticipated. D</w:t>
      </w:r>
      <w:r>
        <w:rPr>
          <w:rFonts w:asciiTheme="minorHAnsi" w:hAnsiTheme="minorHAnsi"/>
          <w:szCs w:val="22"/>
          <w:lang w:val="en-GB"/>
        </w:rPr>
        <w:t>ue to the limited budget of the project, most consultation</w:t>
      </w:r>
      <w:r w:rsidR="00E12E58">
        <w:rPr>
          <w:rFonts w:asciiTheme="minorHAnsi" w:hAnsiTheme="minorHAnsi"/>
          <w:szCs w:val="22"/>
          <w:lang w:val="en-GB"/>
        </w:rPr>
        <w:t>s were</w:t>
      </w:r>
      <w:r>
        <w:rPr>
          <w:rFonts w:asciiTheme="minorHAnsi" w:hAnsiTheme="minorHAnsi"/>
          <w:szCs w:val="22"/>
          <w:lang w:val="en-GB"/>
        </w:rPr>
        <w:t xml:space="preserve"> </w:t>
      </w:r>
      <w:r w:rsidR="00DD3101">
        <w:rPr>
          <w:rFonts w:asciiTheme="minorHAnsi" w:hAnsiTheme="minorHAnsi"/>
          <w:szCs w:val="22"/>
          <w:lang w:val="en-GB"/>
        </w:rPr>
        <w:t>made</w:t>
      </w:r>
      <w:r w:rsidR="00E12E58">
        <w:rPr>
          <w:rFonts w:asciiTheme="minorHAnsi" w:hAnsiTheme="minorHAnsi"/>
          <w:szCs w:val="22"/>
          <w:lang w:val="en-GB"/>
        </w:rPr>
        <w:t xml:space="preserve"> via</w:t>
      </w:r>
      <w:r>
        <w:rPr>
          <w:rFonts w:asciiTheme="minorHAnsi" w:hAnsiTheme="minorHAnsi"/>
          <w:szCs w:val="22"/>
          <w:lang w:val="en-GB"/>
        </w:rPr>
        <w:t xml:space="preserve"> the visit</w:t>
      </w:r>
      <w:r w:rsidR="00DD3101">
        <w:rPr>
          <w:rFonts w:asciiTheme="minorHAnsi" w:hAnsiTheme="minorHAnsi"/>
          <w:szCs w:val="22"/>
          <w:lang w:val="en-GB"/>
        </w:rPr>
        <w:t>s</w:t>
      </w:r>
      <w:r>
        <w:rPr>
          <w:rFonts w:asciiTheme="minorHAnsi" w:hAnsiTheme="minorHAnsi"/>
          <w:szCs w:val="22"/>
          <w:lang w:val="en-GB"/>
        </w:rPr>
        <w:t xml:space="preserve"> of </w:t>
      </w:r>
      <w:r w:rsidR="00E12E58">
        <w:rPr>
          <w:rFonts w:asciiTheme="minorHAnsi" w:hAnsiTheme="minorHAnsi"/>
          <w:szCs w:val="22"/>
          <w:lang w:val="en-GB"/>
        </w:rPr>
        <w:t>the Amman based Project M</w:t>
      </w:r>
      <w:r>
        <w:rPr>
          <w:rFonts w:asciiTheme="minorHAnsi" w:hAnsiTheme="minorHAnsi"/>
          <w:szCs w:val="22"/>
          <w:lang w:val="en-GB"/>
        </w:rPr>
        <w:t xml:space="preserve">anager. </w:t>
      </w:r>
      <w:r w:rsidR="00DD3101">
        <w:rPr>
          <w:rFonts w:asciiTheme="minorHAnsi" w:hAnsiTheme="minorHAnsi"/>
          <w:szCs w:val="22"/>
          <w:lang w:val="en-GB"/>
        </w:rPr>
        <w:t xml:space="preserve">Though the project took an approach to gradually build the awareness and consensus with key stakeholders, having a national staff in Baghdad could have more </w:t>
      </w:r>
      <w:r w:rsidR="00E12E58">
        <w:rPr>
          <w:rFonts w:asciiTheme="minorHAnsi" w:hAnsiTheme="minorHAnsi"/>
          <w:szCs w:val="22"/>
          <w:lang w:val="en-GB"/>
        </w:rPr>
        <w:t xml:space="preserve">efficiently </w:t>
      </w:r>
      <w:r w:rsidR="00DD3101">
        <w:rPr>
          <w:rFonts w:asciiTheme="minorHAnsi" w:hAnsiTheme="minorHAnsi"/>
          <w:szCs w:val="22"/>
          <w:lang w:val="en-GB"/>
        </w:rPr>
        <w:t>facilitated this process. Therefore, since this initiative will continue in 2014, the project should consider assigning a n</w:t>
      </w:r>
      <w:r w:rsidR="00E12E58">
        <w:rPr>
          <w:rFonts w:asciiTheme="minorHAnsi" w:hAnsiTheme="minorHAnsi"/>
          <w:szCs w:val="22"/>
          <w:lang w:val="en-GB"/>
        </w:rPr>
        <w:t xml:space="preserve">ational staff as a focal point </w:t>
      </w:r>
      <w:r w:rsidR="00DD3101">
        <w:rPr>
          <w:rFonts w:asciiTheme="minorHAnsi" w:hAnsiTheme="minorHAnsi"/>
          <w:szCs w:val="22"/>
          <w:lang w:val="en-GB"/>
        </w:rPr>
        <w:t>f</w:t>
      </w:r>
      <w:r w:rsidR="00E12E58">
        <w:rPr>
          <w:rFonts w:asciiTheme="minorHAnsi" w:hAnsiTheme="minorHAnsi"/>
          <w:szCs w:val="22"/>
          <w:lang w:val="en-GB"/>
        </w:rPr>
        <w:t>or</w:t>
      </w:r>
      <w:r w:rsidR="00DD3101">
        <w:rPr>
          <w:rFonts w:asciiTheme="minorHAnsi" w:hAnsiTheme="minorHAnsi"/>
          <w:szCs w:val="22"/>
          <w:lang w:val="en-GB"/>
        </w:rPr>
        <w:t xml:space="preserve"> UNDP. </w:t>
      </w:r>
    </w:p>
    <w:p w:rsidR="00261B0C" w:rsidRPr="00AF5902" w:rsidRDefault="00261B0C" w:rsidP="00364040">
      <w:pPr>
        <w:rPr>
          <w:rFonts w:cs="Arial"/>
          <w:szCs w:val="22"/>
          <w:lang w:val="en-GB"/>
        </w:rPr>
      </w:pPr>
      <w:r w:rsidRPr="00AF5902">
        <w:rPr>
          <w:rFonts w:cs="Arial"/>
          <w:szCs w:val="22"/>
          <w:lang w:val="en-GB"/>
        </w:rPr>
        <w:t xml:space="preserve"> </w:t>
      </w: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pStyle w:val="Heading1"/>
        <w:numPr>
          <w:ilvl w:val="0"/>
          <w:numId w:val="2"/>
        </w:numPr>
        <w:jc w:val="left"/>
        <w:rPr>
          <w:rFonts w:ascii="Myriad Pro" w:hAnsi="Myriad Pro"/>
          <w:color w:val="33CCFF"/>
          <w:sz w:val="36"/>
          <w:szCs w:val="36"/>
          <w:lang w:val="en-GB"/>
        </w:rPr>
      </w:pPr>
      <w:bookmarkStart w:id="13" w:name="_Toc178675680"/>
      <w:bookmarkStart w:id="14" w:name="_Toc216068335"/>
      <w:r w:rsidRPr="00AF5902">
        <w:rPr>
          <w:rFonts w:ascii="Myriad Pro" w:hAnsi="Myriad Pro"/>
          <w:color w:val="33CCFF"/>
          <w:sz w:val="36"/>
          <w:szCs w:val="36"/>
        </w:rPr>
        <w:t>Context</w:t>
      </w:r>
      <w:bookmarkEnd w:id="13"/>
      <w:bookmarkEnd w:id="14"/>
      <w:r w:rsidRPr="00AF5902">
        <w:rPr>
          <w:rFonts w:ascii="Myriad Pro" w:hAnsi="Myriad Pro"/>
          <w:color w:val="33CCFF"/>
          <w:sz w:val="36"/>
          <w:szCs w:val="36"/>
          <w:lang w:val="en-GB"/>
        </w:rPr>
        <w:t xml:space="preserve"> </w:t>
      </w:r>
    </w:p>
    <w:p w:rsidR="00261B0C" w:rsidRPr="00AF5902" w:rsidRDefault="00261B0C" w:rsidP="00261B0C">
      <w:pPr>
        <w:rPr>
          <w:lang w:val="en-GB"/>
        </w:rPr>
      </w:pPr>
    </w:p>
    <w:p w:rsidR="0086783C" w:rsidRPr="006D4A59" w:rsidRDefault="0086783C" w:rsidP="0086783C">
      <w:pPr>
        <w:pStyle w:val="NoSpacing"/>
        <w:rPr>
          <w:rFonts w:asciiTheme="majorHAnsi" w:hAnsiTheme="majorHAnsi"/>
          <w:szCs w:val="22"/>
        </w:rPr>
      </w:pPr>
      <w:bookmarkStart w:id="15" w:name="_Toc178675681"/>
      <w:r w:rsidRPr="006D4A59">
        <w:rPr>
          <w:rFonts w:asciiTheme="majorHAnsi" w:hAnsiTheme="majorHAnsi"/>
          <w:szCs w:val="22"/>
        </w:rPr>
        <w:t>Most recent developments in South-South cooperation (SSC), such as “horizontal cooperation</w:t>
      </w:r>
      <w:r w:rsidRPr="006D4A59">
        <w:rPr>
          <w:rStyle w:val="FootnoteReference"/>
          <w:rFonts w:asciiTheme="majorHAnsi" w:hAnsiTheme="majorHAnsi"/>
          <w:sz w:val="22"/>
          <w:szCs w:val="22"/>
        </w:rPr>
        <w:footnoteReference w:id="1"/>
      </w:r>
      <w:r w:rsidRPr="006D4A59">
        <w:rPr>
          <w:rFonts w:asciiTheme="majorHAnsi" w:hAnsiTheme="majorHAnsi"/>
          <w:szCs w:val="22"/>
        </w:rPr>
        <w:t xml:space="preserve">” could be characterized by the change in its dynamics, as seen in the rise of new policy frameworks aimed at fostering direct cooperation among developing countries at the national, regional, interregional and global levels. </w:t>
      </w:r>
    </w:p>
    <w:p w:rsidR="0086783C" w:rsidRPr="006D4A59" w:rsidRDefault="0086783C" w:rsidP="0086783C">
      <w:pPr>
        <w:pStyle w:val="NoSpacing"/>
        <w:rPr>
          <w:rFonts w:asciiTheme="majorHAnsi" w:hAnsiTheme="majorHAnsi"/>
          <w:szCs w:val="22"/>
        </w:rPr>
      </w:pPr>
    </w:p>
    <w:p w:rsidR="0086783C" w:rsidRPr="006D4A59" w:rsidRDefault="0086783C" w:rsidP="0086783C">
      <w:pPr>
        <w:pStyle w:val="NoSpacing"/>
        <w:rPr>
          <w:rFonts w:asciiTheme="majorHAnsi" w:hAnsiTheme="majorHAnsi"/>
          <w:szCs w:val="22"/>
        </w:rPr>
      </w:pPr>
      <w:r w:rsidRPr="006D4A59">
        <w:rPr>
          <w:rFonts w:asciiTheme="majorHAnsi" w:hAnsiTheme="majorHAnsi"/>
          <w:color w:val="000000"/>
          <w:szCs w:val="22"/>
        </w:rPr>
        <w:t>South-South cooperation is a manifestation of solidarity among peoples and countries of the South that contributes to their national well-being, their national and collective self-reliance and the attainment of internationally agreed development goals, including the Millennium Development Goals.</w:t>
      </w:r>
      <w:r w:rsidRPr="006D4A59">
        <w:rPr>
          <w:rFonts w:asciiTheme="majorHAnsi" w:hAnsiTheme="majorHAnsi"/>
          <w:szCs w:val="22"/>
        </w:rPr>
        <w:t xml:space="preserve"> </w:t>
      </w:r>
    </w:p>
    <w:p w:rsidR="0086783C" w:rsidRPr="006D4A59" w:rsidRDefault="0086783C" w:rsidP="0086783C">
      <w:pPr>
        <w:pStyle w:val="NoSpacing"/>
        <w:rPr>
          <w:rFonts w:asciiTheme="majorHAnsi" w:hAnsiTheme="majorHAnsi"/>
          <w:szCs w:val="22"/>
        </w:rPr>
      </w:pPr>
    </w:p>
    <w:p w:rsidR="0086783C" w:rsidRPr="006D4A59" w:rsidRDefault="0086783C" w:rsidP="0086783C">
      <w:pPr>
        <w:pStyle w:val="NoSpacing"/>
        <w:rPr>
          <w:rFonts w:asciiTheme="majorHAnsi" w:hAnsiTheme="majorHAnsi"/>
          <w:szCs w:val="22"/>
        </w:rPr>
      </w:pPr>
      <w:r w:rsidRPr="006D4A59">
        <w:rPr>
          <w:rFonts w:asciiTheme="majorHAnsi" w:hAnsiTheme="majorHAnsi"/>
          <w:szCs w:val="22"/>
        </w:rPr>
        <w:t xml:space="preserve">The shift in the evolution of the South-South cooperation is also reflected in the growing volumes in South-South trade, increasing flows of South-South development assistance, the building of institutional capacities in support of South-South cooperation and a trend towards more concerted action for the effective implementation of a number of internationally agreed development goals. Traditional cooperation has reached a point where some recipient countries have learnt sufficiently from development efforts and are now ready to transfer their knowledge, skills, experiences and resources to other countries.  In light of this shift in the international cooperation landscape, including changes in development cooperation patterns, seizing potential benefits of SSC is important for Iraq. </w:t>
      </w:r>
    </w:p>
    <w:p w:rsidR="0086783C" w:rsidRPr="006D4A59" w:rsidRDefault="0086783C" w:rsidP="0086783C">
      <w:pPr>
        <w:pStyle w:val="NoSpacing"/>
        <w:rPr>
          <w:rFonts w:asciiTheme="majorHAnsi" w:hAnsiTheme="majorHAnsi"/>
          <w:szCs w:val="22"/>
        </w:rPr>
      </w:pPr>
    </w:p>
    <w:p w:rsidR="0086783C" w:rsidRPr="006D4A59" w:rsidRDefault="0086783C" w:rsidP="006D4A59">
      <w:pPr>
        <w:pStyle w:val="NoSpacing"/>
        <w:rPr>
          <w:rFonts w:asciiTheme="majorHAnsi" w:hAnsiTheme="majorHAnsi"/>
          <w:szCs w:val="22"/>
        </w:rPr>
      </w:pPr>
      <w:r w:rsidRPr="006D4A59">
        <w:rPr>
          <w:rFonts w:asciiTheme="majorHAnsi" w:hAnsiTheme="majorHAnsi"/>
          <w:szCs w:val="22"/>
        </w:rPr>
        <w:t>Iraq has significant lessons learnt</w:t>
      </w:r>
      <w:r w:rsidR="00E12E58">
        <w:rPr>
          <w:rFonts w:asciiTheme="majorHAnsi" w:hAnsiTheme="majorHAnsi"/>
          <w:szCs w:val="22"/>
        </w:rPr>
        <w:t>,</w:t>
      </w:r>
      <w:r w:rsidRPr="006D4A59">
        <w:rPr>
          <w:rFonts w:asciiTheme="majorHAnsi" w:hAnsiTheme="majorHAnsi"/>
          <w:szCs w:val="22"/>
        </w:rPr>
        <w:t xml:space="preserve"> not only during post-conflict transition since 2003, but also from </w:t>
      </w:r>
      <w:proofErr w:type="spellStart"/>
      <w:r w:rsidRPr="006D4A59">
        <w:rPr>
          <w:rFonts w:asciiTheme="majorHAnsi" w:hAnsiTheme="majorHAnsi"/>
          <w:szCs w:val="22"/>
        </w:rPr>
        <w:t>sectoral</w:t>
      </w:r>
      <w:proofErr w:type="spellEnd"/>
      <w:r w:rsidRPr="006D4A59">
        <w:rPr>
          <w:rFonts w:asciiTheme="majorHAnsi" w:hAnsiTheme="majorHAnsi"/>
          <w:szCs w:val="22"/>
        </w:rPr>
        <w:t xml:space="preserve"> experiences, such as election</w:t>
      </w:r>
      <w:r w:rsidR="00E12E58">
        <w:rPr>
          <w:rFonts w:asciiTheme="majorHAnsi" w:hAnsiTheme="majorHAnsi"/>
          <w:szCs w:val="22"/>
        </w:rPr>
        <w:t>s</w:t>
      </w:r>
      <w:r w:rsidRPr="006D4A59">
        <w:rPr>
          <w:rFonts w:asciiTheme="majorHAnsi" w:hAnsiTheme="majorHAnsi"/>
          <w:szCs w:val="22"/>
        </w:rPr>
        <w:t xml:space="preserve">, renewable energy and water, which would be beneficial for other countries. As an example, IHEC Iraq experiences contributed </w:t>
      </w:r>
      <w:r w:rsidR="00E12E58">
        <w:rPr>
          <w:rFonts w:asciiTheme="majorHAnsi" w:hAnsiTheme="majorHAnsi"/>
          <w:szCs w:val="22"/>
        </w:rPr>
        <w:t xml:space="preserve">to development discourse in </w:t>
      </w:r>
      <w:r w:rsidRPr="006D4A59">
        <w:rPr>
          <w:rFonts w:asciiTheme="majorHAnsi" w:hAnsiTheme="majorHAnsi"/>
          <w:szCs w:val="22"/>
        </w:rPr>
        <w:t xml:space="preserve">Tunisia. </w:t>
      </w:r>
      <w:r w:rsidR="006D4A59">
        <w:rPr>
          <w:rFonts w:asciiTheme="majorHAnsi" w:hAnsiTheme="majorHAnsi"/>
          <w:szCs w:val="22"/>
        </w:rPr>
        <w:t>Iraq will also benefit l</w:t>
      </w:r>
      <w:r w:rsidRPr="006D4A59">
        <w:rPr>
          <w:rFonts w:asciiTheme="majorHAnsi" w:hAnsiTheme="majorHAnsi"/>
          <w:szCs w:val="22"/>
        </w:rPr>
        <w:t xml:space="preserve">earning from other countries in key issues in the region. It's time for Iraq to start coordinating with other countries through this kind of knowledge/experience sharing. While </w:t>
      </w:r>
      <w:proofErr w:type="spellStart"/>
      <w:r w:rsidRPr="006D4A59">
        <w:rPr>
          <w:rFonts w:asciiTheme="majorHAnsi" w:hAnsiTheme="majorHAnsi"/>
          <w:szCs w:val="22"/>
        </w:rPr>
        <w:t>GoI</w:t>
      </w:r>
      <w:proofErr w:type="spellEnd"/>
      <w:r w:rsidRPr="006D4A59">
        <w:rPr>
          <w:rFonts w:asciiTheme="majorHAnsi" w:hAnsiTheme="majorHAnsi"/>
          <w:szCs w:val="22"/>
        </w:rPr>
        <w:t xml:space="preserve"> intends to initiate International Cooperation, currently the international cooperation mechanism is no</w:t>
      </w:r>
      <w:r w:rsidR="00E12E58">
        <w:rPr>
          <w:rFonts w:asciiTheme="majorHAnsi" w:hAnsiTheme="majorHAnsi"/>
          <w:szCs w:val="22"/>
        </w:rPr>
        <w:t>t institutionalized within the g</w:t>
      </w:r>
      <w:r w:rsidRPr="006D4A59">
        <w:rPr>
          <w:rFonts w:asciiTheme="majorHAnsi" w:hAnsiTheme="majorHAnsi"/>
          <w:szCs w:val="22"/>
        </w:rPr>
        <w:t>overnmen</w:t>
      </w:r>
      <w:r w:rsidR="00E12E58">
        <w:rPr>
          <w:rFonts w:asciiTheme="majorHAnsi" w:hAnsiTheme="majorHAnsi"/>
          <w:szCs w:val="22"/>
        </w:rPr>
        <w:t>t</w:t>
      </w:r>
      <w:r w:rsidRPr="006D4A59">
        <w:rPr>
          <w:rFonts w:asciiTheme="majorHAnsi" w:hAnsiTheme="majorHAnsi"/>
          <w:szCs w:val="22"/>
        </w:rPr>
        <w:t xml:space="preserve">. This project will provide the foundations that Iraq will </w:t>
      </w:r>
      <w:r w:rsidR="000C5B69">
        <w:rPr>
          <w:rFonts w:asciiTheme="majorHAnsi" w:hAnsiTheme="majorHAnsi"/>
          <w:szCs w:val="22"/>
        </w:rPr>
        <w:t xml:space="preserve">be engaged in the SS cooperation which contributes to enhancing trading opportunities through South-South trade for inclusive growth as well as in the future </w:t>
      </w:r>
      <w:r w:rsidRPr="006D4A59">
        <w:rPr>
          <w:rFonts w:asciiTheme="majorHAnsi" w:hAnsiTheme="majorHAnsi"/>
          <w:szCs w:val="22"/>
        </w:rPr>
        <w:t>become a donor country in the development field.</w:t>
      </w:r>
    </w:p>
    <w:p w:rsidR="0086783C" w:rsidRPr="006D4A59" w:rsidRDefault="0086783C" w:rsidP="0086783C">
      <w:pPr>
        <w:pStyle w:val="NoSpacing"/>
        <w:rPr>
          <w:rFonts w:asciiTheme="majorHAnsi" w:hAnsiTheme="majorHAnsi"/>
          <w:szCs w:val="22"/>
        </w:rPr>
      </w:pPr>
    </w:p>
    <w:p w:rsidR="0086783C" w:rsidRDefault="0086783C" w:rsidP="0086783C">
      <w:pPr>
        <w:rPr>
          <w:rFonts w:asciiTheme="majorHAnsi" w:hAnsiTheme="majorHAnsi"/>
          <w:szCs w:val="22"/>
        </w:rPr>
      </w:pPr>
      <w:r w:rsidRPr="006D4A59">
        <w:rPr>
          <w:rFonts w:asciiTheme="majorHAnsi" w:hAnsiTheme="majorHAnsi"/>
          <w:szCs w:val="22"/>
        </w:rPr>
        <w:t>In order to initiate the institutionalization of International Cooperation and be engaged in the SSC, the following are key factors;</w:t>
      </w:r>
    </w:p>
    <w:p w:rsidR="006D4A59" w:rsidRPr="006D4A59" w:rsidRDefault="006D4A59" w:rsidP="0086783C">
      <w:pPr>
        <w:rPr>
          <w:rFonts w:asciiTheme="majorHAnsi" w:hAnsiTheme="majorHAnsi"/>
          <w:szCs w:val="22"/>
        </w:rPr>
      </w:pPr>
    </w:p>
    <w:p w:rsidR="0086783C" w:rsidRPr="006D4A59" w:rsidRDefault="0086783C" w:rsidP="0086783C">
      <w:pPr>
        <w:pStyle w:val="ListParagraph"/>
        <w:numPr>
          <w:ilvl w:val="0"/>
          <w:numId w:val="21"/>
        </w:numPr>
        <w:spacing w:after="200"/>
        <w:ind w:left="0" w:firstLine="0"/>
        <w:jc w:val="left"/>
        <w:rPr>
          <w:rFonts w:asciiTheme="majorHAnsi" w:hAnsiTheme="majorHAnsi"/>
          <w:szCs w:val="22"/>
        </w:rPr>
      </w:pPr>
      <w:r w:rsidRPr="006D4A59">
        <w:rPr>
          <w:rFonts w:asciiTheme="majorHAnsi" w:hAnsiTheme="majorHAnsi"/>
          <w:szCs w:val="22"/>
        </w:rPr>
        <w:t xml:space="preserve">Establishment of the organizational set-up; </w:t>
      </w:r>
    </w:p>
    <w:p w:rsidR="0086783C" w:rsidRPr="006D4A59" w:rsidRDefault="0086783C" w:rsidP="0086783C">
      <w:pPr>
        <w:pStyle w:val="ListParagraph"/>
        <w:numPr>
          <w:ilvl w:val="0"/>
          <w:numId w:val="21"/>
        </w:numPr>
        <w:spacing w:after="200"/>
        <w:ind w:left="0" w:firstLine="0"/>
        <w:jc w:val="left"/>
        <w:rPr>
          <w:rFonts w:asciiTheme="majorHAnsi" w:hAnsiTheme="majorHAnsi"/>
          <w:szCs w:val="22"/>
        </w:rPr>
      </w:pPr>
      <w:r w:rsidRPr="006D4A59">
        <w:rPr>
          <w:rFonts w:asciiTheme="majorHAnsi" w:hAnsiTheme="majorHAnsi"/>
          <w:szCs w:val="22"/>
        </w:rPr>
        <w:t xml:space="preserve">Policy formulation with priorities set;  </w:t>
      </w:r>
    </w:p>
    <w:p w:rsidR="0086783C" w:rsidRPr="006D4A59" w:rsidRDefault="0086783C" w:rsidP="00BA0DA2">
      <w:pPr>
        <w:pStyle w:val="ListParagraph"/>
        <w:numPr>
          <w:ilvl w:val="0"/>
          <w:numId w:val="21"/>
        </w:numPr>
        <w:ind w:hanging="720"/>
        <w:jc w:val="left"/>
        <w:rPr>
          <w:rFonts w:asciiTheme="majorHAnsi" w:hAnsiTheme="majorHAnsi"/>
          <w:szCs w:val="22"/>
        </w:rPr>
      </w:pPr>
      <w:r w:rsidRPr="006D4A59">
        <w:rPr>
          <w:rFonts w:asciiTheme="majorHAnsi" w:hAnsiTheme="majorHAnsi"/>
          <w:szCs w:val="22"/>
        </w:rPr>
        <w:t>Archive Iraqi substantive experiences from successful cases and/or lessons learnt, which can be disseminated to other countries.</w:t>
      </w:r>
    </w:p>
    <w:p w:rsidR="006D4A59" w:rsidRPr="006D4A59" w:rsidRDefault="006D4A59" w:rsidP="006D4A59">
      <w:pPr>
        <w:pStyle w:val="ListParagraph"/>
        <w:ind w:left="0"/>
        <w:jc w:val="left"/>
        <w:rPr>
          <w:rFonts w:asciiTheme="majorHAnsi" w:hAnsiTheme="majorHAnsi"/>
          <w:szCs w:val="22"/>
        </w:rPr>
      </w:pPr>
    </w:p>
    <w:p w:rsidR="0086783C" w:rsidRPr="006D4A59" w:rsidRDefault="0086783C" w:rsidP="00BA0DA2">
      <w:pPr>
        <w:rPr>
          <w:rFonts w:asciiTheme="majorHAnsi" w:hAnsiTheme="majorHAnsi"/>
          <w:szCs w:val="22"/>
        </w:rPr>
      </w:pPr>
      <w:r w:rsidRPr="006D4A59">
        <w:rPr>
          <w:rFonts w:asciiTheme="majorHAnsi" w:hAnsiTheme="majorHAnsi"/>
          <w:szCs w:val="22"/>
        </w:rPr>
        <w:t xml:space="preserve">Since this </w:t>
      </w:r>
      <w:r w:rsidR="00BA0DA2">
        <w:rPr>
          <w:rFonts w:asciiTheme="majorHAnsi" w:hAnsiTheme="majorHAnsi"/>
          <w:szCs w:val="22"/>
        </w:rPr>
        <w:t>is</w:t>
      </w:r>
      <w:r w:rsidRPr="006D4A59">
        <w:rPr>
          <w:rFonts w:asciiTheme="majorHAnsi" w:hAnsiTheme="majorHAnsi"/>
          <w:szCs w:val="22"/>
        </w:rPr>
        <w:t xml:space="preserve"> still new to Iraq, it is critical to initiate the discussions under the leadership of PMAC with relevant key stakeholders of </w:t>
      </w:r>
      <w:proofErr w:type="spellStart"/>
      <w:r w:rsidRPr="006D4A59">
        <w:rPr>
          <w:rFonts w:asciiTheme="majorHAnsi" w:hAnsiTheme="majorHAnsi"/>
          <w:szCs w:val="22"/>
        </w:rPr>
        <w:t>MoP</w:t>
      </w:r>
      <w:proofErr w:type="spellEnd"/>
      <w:r w:rsidRPr="006D4A59">
        <w:rPr>
          <w:rFonts w:asciiTheme="majorHAnsi" w:hAnsiTheme="majorHAnsi"/>
          <w:szCs w:val="22"/>
        </w:rPr>
        <w:t xml:space="preserve">, </w:t>
      </w:r>
      <w:proofErr w:type="spellStart"/>
      <w:r w:rsidRPr="006D4A59">
        <w:rPr>
          <w:rFonts w:asciiTheme="majorHAnsi" w:hAnsiTheme="majorHAnsi"/>
          <w:szCs w:val="22"/>
        </w:rPr>
        <w:t>MoF</w:t>
      </w:r>
      <w:proofErr w:type="spellEnd"/>
      <w:r w:rsidRPr="006D4A59">
        <w:rPr>
          <w:rFonts w:asciiTheme="majorHAnsi" w:hAnsiTheme="majorHAnsi"/>
          <w:szCs w:val="22"/>
        </w:rPr>
        <w:t xml:space="preserve"> and </w:t>
      </w:r>
      <w:proofErr w:type="spellStart"/>
      <w:r w:rsidRPr="006D4A59">
        <w:rPr>
          <w:rFonts w:asciiTheme="majorHAnsi" w:hAnsiTheme="majorHAnsi"/>
          <w:szCs w:val="22"/>
        </w:rPr>
        <w:t>MoFA</w:t>
      </w:r>
      <w:proofErr w:type="spellEnd"/>
      <w:r w:rsidRPr="006D4A59">
        <w:rPr>
          <w:rFonts w:asciiTheme="majorHAnsi" w:hAnsiTheme="majorHAnsi"/>
          <w:szCs w:val="22"/>
        </w:rPr>
        <w:t xml:space="preserve"> to explore an optimal </w:t>
      </w:r>
      <w:r w:rsidRPr="006D4A59">
        <w:rPr>
          <w:rFonts w:asciiTheme="majorHAnsi" w:hAnsiTheme="majorHAnsi"/>
          <w:szCs w:val="22"/>
        </w:rPr>
        <w:lastRenderedPageBreak/>
        <w:t xml:space="preserve">organizational set up within the </w:t>
      </w:r>
      <w:proofErr w:type="spellStart"/>
      <w:r w:rsidRPr="006D4A59">
        <w:rPr>
          <w:rFonts w:asciiTheme="majorHAnsi" w:hAnsiTheme="majorHAnsi"/>
          <w:szCs w:val="22"/>
        </w:rPr>
        <w:t>GoI</w:t>
      </w:r>
      <w:proofErr w:type="spellEnd"/>
      <w:r w:rsidRPr="006D4A59">
        <w:rPr>
          <w:rFonts w:asciiTheme="majorHAnsi" w:hAnsiTheme="majorHAnsi"/>
          <w:szCs w:val="22"/>
        </w:rPr>
        <w:t>. Through initial consultation with RCC, the organizational arrangement to</w:t>
      </w:r>
      <w:r w:rsidR="00BA0DA2">
        <w:rPr>
          <w:rFonts w:asciiTheme="majorHAnsi" w:hAnsiTheme="majorHAnsi"/>
          <w:szCs w:val="22"/>
        </w:rPr>
        <w:t xml:space="preserve"> move forward is confirmed as </w:t>
      </w:r>
      <w:r w:rsidRPr="006D4A59">
        <w:rPr>
          <w:rFonts w:asciiTheme="majorHAnsi" w:hAnsiTheme="majorHAnsi"/>
          <w:szCs w:val="22"/>
        </w:rPr>
        <w:t>key.</w:t>
      </w:r>
    </w:p>
    <w:p w:rsidR="0086783C" w:rsidRPr="006D4A59" w:rsidRDefault="0086783C" w:rsidP="00B621B8">
      <w:pPr>
        <w:rPr>
          <w:rFonts w:asciiTheme="majorHAnsi" w:hAnsiTheme="majorHAnsi"/>
          <w:szCs w:val="22"/>
        </w:rPr>
      </w:pPr>
    </w:p>
    <w:bookmarkEnd w:id="15"/>
    <w:p w:rsidR="006D4A59" w:rsidRPr="006D4A59" w:rsidRDefault="006D4A59" w:rsidP="006D4A59">
      <w:pPr>
        <w:pStyle w:val="NoSpacing"/>
        <w:rPr>
          <w:rFonts w:asciiTheme="majorHAnsi" w:hAnsiTheme="majorHAnsi"/>
          <w:bCs/>
          <w:szCs w:val="22"/>
        </w:rPr>
      </w:pPr>
      <w:r w:rsidRPr="006D4A59">
        <w:rPr>
          <w:rFonts w:asciiTheme="majorHAnsi" w:hAnsiTheme="majorHAnsi"/>
          <w:szCs w:val="22"/>
        </w:rPr>
        <w:t>This initiative contributes to the UNDAF Outcome of priority 2, “I</w:t>
      </w:r>
      <w:r w:rsidRPr="006D4A59">
        <w:rPr>
          <w:rFonts w:asciiTheme="majorHAnsi" w:hAnsiTheme="majorHAnsi"/>
          <w:bCs/>
          <w:szCs w:val="22"/>
        </w:rPr>
        <w:t xml:space="preserve">nclusive, </w:t>
      </w:r>
      <w:proofErr w:type="gramStart"/>
      <w:r w:rsidRPr="006D4A59">
        <w:rPr>
          <w:rFonts w:asciiTheme="majorHAnsi" w:hAnsiTheme="majorHAnsi"/>
          <w:bCs/>
          <w:szCs w:val="22"/>
        </w:rPr>
        <w:t>more</w:t>
      </w:r>
      <w:proofErr w:type="gramEnd"/>
      <w:r w:rsidRPr="006D4A59">
        <w:rPr>
          <w:rFonts w:asciiTheme="majorHAnsi" w:hAnsiTheme="majorHAnsi"/>
          <w:bCs/>
          <w:szCs w:val="22"/>
        </w:rPr>
        <w:t xml:space="preserve"> equitable and sustainable economic growth” as well as the CPAP Outcome of “</w:t>
      </w:r>
      <w:r w:rsidRPr="006D4A59">
        <w:rPr>
          <w:rFonts w:asciiTheme="majorHAnsi" w:hAnsiTheme="majorHAnsi"/>
          <w:szCs w:val="22"/>
        </w:rPr>
        <w:t>5. Enabling policy and frameworks for rapid economic recovery, inclusive and diversified growth and private sector development”.</w:t>
      </w:r>
    </w:p>
    <w:p w:rsidR="006D4A59" w:rsidRPr="006D4A59" w:rsidRDefault="006D4A59" w:rsidP="006D4A59">
      <w:pPr>
        <w:pStyle w:val="NoSpacing"/>
        <w:rPr>
          <w:rFonts w:asciiTheme="majorHAnsi" w:hAnsiTheme="majorHAnsi"/>
          <w:szCs w:val="22"/>
        </w:rPr>
      </w:pPr>
    </w:p>
    <w:p w:rsidR="006D4A59" w:rsidRPr="006D4A59" w:rsidRDefault="006D4A59" w:rsidP="006D4A59">
      <w:pPr>
        <w:autoSpaceDE w:val="0"/>
        <w:autoSpaceDN w:val="0"/>
        <w:adjustRightInd w:val="0"/>
        <w:ind w:right="26"/>
        <w:rPr>
          <w:rFonts w:asciiTheme="majorHAnsi" w:hAnsiTheme="majorHAnsi"/>
          <w:color w:val="000000"/>
          <w:szCs w:val="22"/>
        </w:rPr>
      </w:pPr>
      <w:r w:rsidRPr="006D4A59">
        <w:rPr>
          <w:rFonts w:asciiTheme="majorHAnsi" w:hAnsiTheme="majorHAnsi"/>
          <w:color w:val="000000"/>
          <w:szCs w:val="22"/>
        </w:rPr>
        <w:t>In order to accomplish the objectives described above, and in line with RBM principles, the following outputs are planned for sound implementation of the project:</w:t>
      </w:r>
    </w:p>
    <w:p w:rsidR="006D4A59" w:rsidRPr="006D4A59" w:rsidRDefault="006D4A59" w:rsidP="006D4A59">
      <w:pPr>
        <w:autoSpaceDE w:val="0"/>
        <w:autoSpaceDN w:val="0"/>
        <w:adjustRightInd w:val="0"/>
        <w:ind w:right="26"/>
        <w:rPr>
          <w:rFonts w:asciiTheme="majorHAnsi" w:hAnsiTheme="majorHAnsi"/>
          <w:b/>
          <w:szCs w:val="22"/>
        </w:rPr>
      </w:pPr>
    </w:p>
    <w:p w:rsidR="006D4A59" w:rsidRPr="006D4A59" w:rsidRDefault="006D4A59" w:rsidP="006D4A59">
      <w:pPr>
        <w:autoSpaceDE w:val="0"/>
        <w:autoSpaceDN w:val="0"/>
        <w:adjustRightInd w:val="0"/>
        <w:ind w:right="26"/>
        <w:rPr>
          <w:rFonts w:asciiTheme="majorHAnsi" w:hAnsiTheme="majorHAnsi"/>
          <w:color w:val="000000"/>
          <w:szCs w:val="22"/>
        </w:rPr>
      </w:pPr>
      <w:r w:rsidRPr="006D4A59">
        <w:rPr>
          <w:rFonts w:asciiTheme="majorHAnsi" w:hAnsiTheme="majorHAnsi"/>
          <w:b/>
          <w:szCs w:val="22"/>
        </w:rPr>
        <w:t xml:space="preserve">Output 1: </w:t>
      </w:r>
      <w:r w:rsidRPr="006D4A59">
        <w:rPr>
          <w:rFonts w:asciiTheme="majorHAnsi" w:hAnsiTheme="majorHAnsi"/>
          <w:b/>
          <w:color w:val="000000"/>
          <w:szCs w:val="22"/>
        </w:rPr>
        <w:t xml:space="preserve">Institutional arrangement </w:t>
      </w:r>
      <w:r w:rsidRPr="006D4A59">
        <w:rPr>
          <w:rFonts w:asciiTheme="majorHAnsi" w:hAnsiTheme="majorHAnsi"/>
          <w:b/>
          <w:szCs w:val="22"/>
        </w:rPr>
        <w:t>of the Government of Iraq for the South-South Cooperation established and the institutional capacity supported</w:t>
      </w:r>
      <w:r w:rsidRPr="006D4A59">
        <w:rPr>
          <w:rFonts w:asciiTheme="majorHAnsi" w:hAnsiTheme="majorHAnsi"/>
          <w:b/>
          <w:color w:val="000000"/>
          <w:szCs w:val="22"/>
        </w:rPr>
        <w:t xml:space="preserve"> </w:t>
      </w:r>
    </w:p>
    <w:p w:rsidR="006D4A59" w:rsidRPr="006D4A59" w:rsidRDefault="006D4A59" w:rsidP="006D4A59">
      <w:pPr>
        <w:autoSpaceDE w:val="0"/>
        <w:autoSpaceDN w:val="0"/>
        <w:adjustRightInd w:val="0"/>
        <w:ind w:right="26"/>
        <w:rPr>
          <w:rFonts w:asciiTheme="majorHAnsi" w:hAnsiTheme="majorHAnsi"/>
          <w:color w:val="000000"/>
          <w:szCs w:val="22"/>
        </w:rPr>
      </w:pPr>
    </w:p>
    <w:p w:rsidR="006D4A59" w:rsidRPr="006D4A59" w:rsidRDefault="006D4A59" w:rsidP="00BA0DA2">
      <w:pPr>
        <w:autoSpaceDE w:val="0"/>
        <w:autoSpaceDN w:val="0"/>
        <w:adjustRightInd w:val="0"/>
        <w:ind w:right="26"/>
        <w:rPr>
          <w:rFonts w:asciiTheme="majorHAnsi" w:hAnsiTheme="majorHAnsi"/>
          <w:color w:val="000000"/>
          <w:szCs w:val="22"/>
        </w:rPr>
      </w:pPr>
      <w:r w:rsidRPr="006D4A59">
        <w:rPr>
          <w:rFonts w:asciiTheme="majorHAnsi" w:hAnsiTheme="majorHAnsi"/>
          <w:color w:val="000000"/>
          <w:szCs w:val="22"/>
        </w:rPr>
        <w:t>This project support</w:t>
      </w:r>
      <w:r w:rsidR="00BA0DA2">
        <w:rPr>
          <w:rFonts w:asciiTheme="majorHAnsi" w:hAnsiTheme="majorHAnsi"/>
          <w:color w:val="000000"/>
          <w:szCs w:val="22"/>
        </w:rPr>
        <w:t>ed the</w:t>
      </w:r>
      <w:r w:rsidRPr="006D4A59">
        <w:rPr>
          <w:rFonts w:asciiTheme="majorHAnsi" w:hAnsiTheme="majorHAnsi"/>
          <w:color w:val="000000"/>
          <w:szCs w:val="22"/>
        </w:rPr>
        <w:t xml:space="preserve"> </w:t>
      </w:r>
      <w:proofErr w:type="spellStart"/>
      <w:r w:rsidRPr="006D4A59">
        <w:rPr>
          <w:rFonts w:asciiTheme="majorHAnsi" w:hAnsiTheme="majorHAnsi"/>
          <w:color w:val="000000"/>
          <w:szCs w:val="22"/>
        </w:rPr>
        <w:t>GoI</w:t>
      </w:r>
      <w:proofErr w:type="spellEnd"/>
      <w:r w:rsidRPr="006D4A59">
        <w:rPr>
          <w:rFonts w:asciiTheme="majorHAnsi" w:hAnsiTheme="majorHAnsi"/>
          <w:color w:val="000000"/>
          <w:szCs w:val="22"/>
        </w:rPr>
        <w:t xml:space="preserve"> in establishing a special task force or unit within the </w:t>
      </w:r>
      <w:proofErr w:type="spellStart"/>
      <w:r w:rsidRPr="006D4A59">
        <w:rPr>
          <w:rFonts w:asciiTheme="majorHAnsi" w:hAnsiTheme="majorHAnsi"/>
          <w:color w:val="000000"/>
          <w:szCs w:val="22"/>
        </w:rPr>
        <w:t>GoI</w:t>
      </w:r>
      <w:proofErr w:type="spellEnd"/>
      <w:r w:rsidRPr="006D4A59">
        <w:rPr>
          <w:rFonts w:asciiTheme="majorHAnsi" w:hAnsiTheme="majorHAnsi"/>
          <w:color w:val="000000"/>
          <w:szCs w:val="22"/>
        </w:rPr>
        <w:t xml:space="preserve">, in facilitating the internal discussions among key stakeholders within the </w:t>
      </w:r>
      <w:proofErr w:type="spellStart"/>
      <w:r w:rsidRPr="006D4A59">
        <w:rPr>
          <w:rFonts w:asciiTheme="majorHAnsi" w:hAnsiTheme="majorHAnsi"/>
          <w:color w:val="000000"/>
          <w:szCs w:val="22"/>
        </w:rPr>
        <w:t>GoI</w:t>
      </w:r>
      <w:proofErr w:type="spellEnd"/>
      <w:r w:rsidRPr="006D4A59">
        <w:rPr>
          <w:rFonts w:asciiTheme="majorHAnsi" w:hAnsiTheme="majorHAnsi"/>
          <w:color w:val="000000"/>
          <w:szCs w:val="22"/>
        </w:rPr>
        <w:t xml:space="preserve"> to initiate South-South and Triangular cooperation</w:t>
      </w:r>
      <w:r w:rsidRPr="006D4A59">
        <w:rPr>
          <w:rStyle w:val="FootnoteReference"/>
          <w:rFonts w:asciiTheme="majorHAnsi" w:hAnsiTheme="majorHAnsi"/>
          <w:color w:val="000000"/>
          <w:sz w:val="22"/>
          <w:szCs w:val="22"/>
        </w:rPr>
        <w:footnoteReference w:id="2"/>
      </w:r>
      <w:r w:rsidRPr="006D4A59">
        <w:rPr>
          <w:rFonts w:asciiTheme="majorHAnsi" w:hAnsiTheme="majorHAnsi"/>
          <w:color w:val="000000"/>
          <w:szCs w:val="22"/>
        </w:rPr>
        <w:t xml:space="preserve"> as well as provide the institutional capacity building required for implementing South-South cooperation. </w:t>
      </w:r>
    </w:p>
    <w:p w:rsidR="006D4A59" w:rsidRPr="006D4A59" w:rsidRDefault="006D4A59" w:rsidP="006D4A59">
      <w:pPr>
        <w:pStyle w:val="ListParagraph"/>
        <w:spacing w:after="200"/>
        <w:ind w:left="0"/>
        <w:rPr>
          <w:rFonts w:asciiTheme="majorHAnsi" w:hAnsiTheme="majorHAnsi"/>
          <w:szCs w:val="22"/>
          <w:lang w:val="en-GB"/>
        </w:rPr>
      </w:pPr>
    </w:p>
    <w:p w:rsidR="006D4A59" w:rsidRPr="006D4A59" w:rsidRDefault="006D4A59" w:rsidP="006D4A59">
      <w:pPr>
        <w:pStyle w:val="ListParagraph"/>
        <w:numPr>
          <w:ilvl w:val="0"/>
          <w:numId w:val="22"/>
        </w:numPr>
        <w:spacing w:after="200"/>
        <w:rPr>
          <w:rFonts w:asciiTheme="majorHAnsi" w:hAnsiTheme="majorHAnsi"/>
          <w:szCs w:val="22"/>
        </w:rPr>
      </w:pPr>
      <w:r w:rsidRPr="006D4A59">
        <w:rPr>
          <w:rFonts w:asciiTheme="majorHAnsi" w:hAnsiTheme="majorHAnsi"/>
          <w:b/>
          <w:szCs w:val="22"/>
          <w:lang w:val="en-GB"/>
        </w:rPr>
        <w:t>Activity 1:</w:t>
      </w:r>
      <w:r w:rsidRPr="006D4A59">
        <w:rPr>
          <w:rFonts w:asciiTheme="majorHAnsi" w:hAnsiTheme="majorHAnsi"/>
          <w:szCs w:val="22"/>
          <w:lang w:val="en-GB"/>
        </w:rPr>
        <w:t xml:space="preserve"> </w:t>
      </w:r>
      <w:r w:rsidRPr="006D4A59">
        <w:rPr>
          <w:rFonts w:asciiTheme="majorHAnsi" w:hAnsiTheme="majorHAnsi"/>
          <w:szCs w:val="22"/>
        </w:rPr>
        <w:t xml:space="preserve">Support </w:t>
      </w:r>
      <w:proofErr w:type="spellStart"/>
      <w:r w:rsidRPr="006D4A59">
        <w:rPr>
          <w:rFonts w:asciiTheme="majorHAnsi" w:hAnsiTheme="majorHAnsi"/>
          <w:szCs w:val="22"/>
        </w:rPr>
        <w:t>GoI</w:t>
      </w:r>
      <w:proofErr w:type="spellEnd"/>
      <w:r w:rsidRPr="006D4A59">
        <w:rPr>
          <w:rFonts w:asciiTheme="majorHAnsi" w:hAnsiTheme="majorHAnsi"/>
          <w:szCs w:val="22"/>
        </w:rPr>
        <w:t xml:space="preserve"> in establishing a special task force or unit to lead the SSC mechanism within the </w:t>
      </w:r>
      <w:proofErr w:type="spellStart"/>
      <w:r w:rsidRPr="006D4A59">
        <w:rPr>
          <w:rFonts w:asciiTheme="majorHAnsi" w:hAnsiTheme="majorHAnsi"/>
          <w:szCs w:val="22"/>
        </w:rPr>
        <w:t>GoI</w:t>
      </w:r>
      <w:proofErr w:type="spellEnd"/>
    </w:p>
    <w:p w:rsidR="006D4A59" w:rsidRPr="006D4A59" w:rsidRDefault="006D4A59" w:rsidP="006D4A59">
      <w:pPr>
        <w:pStyle w:val="ListParagraph"/>
        <w:numPr>
          <w:ilvl w:val="0"/>
          <w:numId w:val="22"/>
        </w:numPr>
        <w:spacing w:after="200"/>
        <w:rPr>
          <w:rFonts w:asciiTheme="majorHAnsi" w:hAnsiTheme="majorHAnsi"/>
          <w:szCs w:val="22"/>
          <w:lang w:val="en-GB"/>
        </w:rPr>
      </w:pPr>
      <w:r w:rsidRPr="006D4A59">
        <w:rPr>
          <w:rFonts w:asciiTheme="majorHAnsi" w:hAnsiTheme="majorHAnsi"/>
          <w:b/>
          <w:szCs w:val="22"/>
        </w:rPr>
        <w:t>Activity 2:</w:t>
      </w:r>
      <w:r w:rsidRPr="006D4A59">
        <w:rPr>
          <w:rFonts w:asciiTheme="majorHAnsi" w:hAnsiTheme="majorHAnsi"/>
          <w:szCs w:val="22"/>
        </w:rPr>
        <w:t xml:space="preserve"> </w:t>
      </w:r>
      <w:r w:rsidRPr="006D4A59">
        <w:rPr>
          <w:rFonts w:asciiTheme="majorHAnsi" w:hAnsiTheme="majorHAnsi"/>
          <w:szCs w:val="22"/>
          <w:lang w:val="en-GB"/>
        </w:rPr>
        <w:t xml:space="preserve">Facilitate internal </w:t>
      </w:r>
      <w:r w:rsidRPr="006D4A59">
        <w:rPr>
          <w:rFonts w:asciiTheme="majorHAnsi" w:hAnsiTheme="majorHAnsi"/>
          <w:szCs w:val="22"/>
        </w:rPr>
        <w:t xml:space="preserve">discussions among key stakeholders in the </w:t>
      </w:r>
      <w:proofErr w:type="spellStart"/>
      <w:r w:rsidRPr="006D4A59">
        <w:rPr>
          <w:rFonts w:asciiTheme="majorHAnsi" w:hAnsiTheme="majorHAnsi"/>
          <w:szCs w:val="22"/>
        </w:rPr>
        <w:t>GoI</w:t>
      </w:r>
      <w:proofErr w:type="spellEnd"/>
      <w:r w:rsidRPr="006D4A59">
        <w:rPr>
          <w:rFonts w:asciiTheme="majorHAnsi" w:hAnsiTheme="majorHAnsi"/>
          <w:szCs w:val="22"/>
        </w:rPr>
        <w:t xml:space="preserve"> through enhanced understanding on SSC and developing an action framework to institutionalize the SSC (International cooperation) within the </w:t>
      </w:r>
      <w:proofErr w:type="spellStart"/>
      <w:r w:rsidRPr="006D4A59">
        <w:rPr>
          <w:rFonts w:asciiTheme="majorHAnsi" w:hAnsiTheme="majorHAnsi"/>
          <w:szCs w:val="22"/>
        </w:rPr>
        <w:t>GoI</w:t>
      </w:r>
      <w:proofErr w:type="spellEnd"/>
      <w:r w:rsidRPr="006D4A59">
        <w:rPr>
          <w:rFonts w:asciiTheme="majorHAnsi" w:hAnsiTheme="majorHAnsi"/>
          <w:szCs w:val="22"/>
          <w:lang w:val="en-GB"/>
        </w:rPr>
        <w:t xml:space="preserve"> </w:t>
      </w:r>
    </w:p>
    <w:p w:rsidR="006D4A59" w:rsidRPr="006D4A59" w:rsidRDefault="006D4A59" w:rsidP="006D4A59">
      <w:pPr>
        <w:pStyle w:val="ListParagraph"/>
        <w:numPr>
          <w:ilvl w:val="0"/>
          <w:numId w:val="22"/>
        </w:numPr>
        <w:spacing w:after="200"/>
        <w:rPr>
          <w:rFonts w:asciiTheme="majorHAnsi" w:hAnsiTheme="majorHAnsi"/>
          <w:szCs w:val="22"/>
          <w:lang w:val="en-GB"/>
        </w:rPr>
      </w:pPr>
      <w:r w:rsidRPr="006D4A59">
        <w:rPr>
          <w:rFonts w:asciiTheme="majorHAnsi" w:hAnsiTheme="majorHAnsi"/>
          <w:b/>
          <w:szCs w:val="22"/>
          <w:lang w:val="en-GB"/>
        </w:rPr>
        <w:t>Activity 3:</w:t>
      </w:r>
      <w:r w:rsidRPr="006D4A59">
        <w:rPr>
          <w:rFonts w:asciiTheme="majorHAnsi" w:hAnsiTheme="majorHAnsi"/>
          <w:szCs w:val="22"/>
          <w:lang w:val="en-GB"/>
        </w:rPr>
        <w:t xml:space="preserve"> Organize consultation meetings with UNDP Regional Cairo Center to enhance the capacity of the task force as well as study tours to learn from some leading countries in the SSC to materialize efforts into the systematic mechanism </w:t>
      </w:r>
    </w:p>
    <w:p w:rsidR="006D4A59" w:rsidRPr="006D4A59" w:rsidRDefault="006D4A59" w:rsidP="006D4A59">
      <w:pPr>
        <w:pStyle w:val="ListParagraph"/>
        <w:numPr>
          <w:ilvl w:val="0"/>
          <w:numId w:val="22"/>
        </w:numPr>
        <w:spacing w:after="200"/>
        <w:rPr>
          <w:rFonts w:asciiTheme="majorHAnsi" w:hAnsiTheme="majorHAnsi"/>
          <w:szCs w:val="22"/>
          <w:lang w:val="en-GB"/>
        </w:rPr>
      </w:pPr>
      <w:r w:rsidRPr="006D4A59">
        <w:rPr>
          <w:rFonts w:asciiTheme="majorHAnsi" w:hAnsiTheme="majorHAnsi"/>
          <w:b/>
          <w:szCs w:val="22"/>
          <w:lang w:val="en-GB"/>
        </w:rPr>
        <w:t>Activity 4:</w:t>
      </w:r>
      <w:r w:rsidRPr="006D4A59">
        <w:rPr>
          <w:rFonts w:asciiTheme="majorHAnsi" w:hAnsiTheme="majorHAnsi"/>
          <w:szCs w:val="22"/>
          <w:lang w:val="en-GB"/>
        </w:rPr>
        <w:t xml:space="preserve"> Support </w:t>
      </w:r>
      <w:proofErr w:type="spellStart"/>
      <w:r w:rsidRPr="006D4A59">
        <w:rPr>
          <w:rFonts w:asciiTheme="majorHAnsi" w:hAnsiTheme="majorHAnsi"/>
          <w:szCs w:val="22"/>
          <w:lang w:val="en-GB"/>
        </w:rPr>
        <w:t>GoI</w:t>
      </w:r>
      <w:proofErr w:type="spellEnd"/>
      <w:r w:rsidRPr="006D4A59">
        <w:rPr>
          <w:rFonts w:asciiTheme="majorHAnsi" w:hAnsiTheme="majorHAnsi"/>
          <w:szCs w:val="22"/>
          <w:lang w:val="en-GB"/>
        </w:rPr>
        <w:t xml:space="preserve"> in their exposure to the Global and Regional SSC events (one Global SSC Expo in Kenya and one Regional SSC in one of Arab States)</w:t>
      </w:r>
    </w:p>
    <w:p w:rsidR="006D4A59" w:rsidRPr="006D4A59" w:rsidRDefault="006D4A59" w:rsidP="006D4A59">
      <w:pPr>
        <w:pStyle w:val="ListParagraph"/>
        <w:numPr>
          <w:ilvl w:val="0"/>
          <w:numId w:val="22"/>
        </w:numPr>
        <w:spacing w:after="200"/>
        <w:rPr>
          <w:rFonts w:asciiTheme="majorHAnsi" w:hAnsiTheme="majorHAnsi"/>
          <w:szCs w:val="22"/>
          <w:lang w:val="en-GB"/>
        </w:rPr>
      </w:pPr>
      <w:r w:rsidRPr="006D4A59">
        <w:rPr>
          <w:rFonts w:asciiTheme="majorHAnsi" w:hAnsiTheme="majorHAnsi"/>
          <w:b/>
          <w:szCs w:val="22"/>
          <w:lang w:val="en-GB"/>
        </w:rPr>
        <w:t>Activity 5:</w:t>
      </w:r>
      <w:r w:rsidRPr="006D4A59">
        <w:rPr>
          <w:rFonts w:asciiTheme="majorHAnsi" w:hAnsiTheme="majorHAnsi"/>
          <w:szCs w:val="22"/>
          <w:lang w:val="en-GB"/>
        </w:rPr>
        <w:t xml:space="preserve"> Support </w:t>
      </w:r>
      <w:proofErr w:type="spellStart"/>
      <w:r w:rsidRPr="006D4A59">
        <w:rPr>
          <w:rFonts w:asciiTheme="majorHAnsi" w:hAnsiTheme="majorHAnsi"/>
          <w:szCs w:val="22"/>
          <w:lang w:val="en-GB"/>
        </w:rPr>
        <w:t>GoI</w:t>
      </w:r>
      <w:proofErr w:type="spellEnd"/>
      <w:r w:rsidRPr="006D4A59">
        <w:rPr>
          <w:rFonts w:asciiTheme="majorHAnsi" w:hAnsiTheme="majorHAnsi"/>
          <w:szCs w:val="22"/>
          <w:lang w:val="en-GB"/>
        </w:rPr>
        <w:t xml:space="preserve"> in conducting stocktaking on existing successful initiatives as well as on trends and opportunities in SSC</w:t>
      </w:r>
    </w:p>
    <w:p w:rsidR="006D4A59" w:rsidRDefault="00BA0DA2" w:rsidP="006D4A59">
      <w:pPr>
        <w:autoSpaceDE w:val="0"/>
        <w:autoSpaceDN w:val="0"/>
        <w:adjustRightInd w:val="0"/>
        <w:ind w:right="26"/>
        <w:rPr>
          <w:rFonts w:asciiTheme="majorHAnsi" w:hAnsiTheme="majorHAnsi"/>
          <w:szCs w:val="22"/>
        </w:rPr>
      </w:pPr>
      <w:r>
        <w:rPr>
          <w:rFonts w:asciiTheme="majorHAnsi" w:hAnsiTheme="majorHAnsi"/>
          <w:szCs w:val="22"/>
        </w:rPr>
        <w:t>The project was</w:t>
      </w:r>
      <w:r w:rsidR="006D4A59" w:rsidRPr="006D4A59">
        <w:rPr>
          <w:rFonts w:asciiTheme="majorHAnsi" w:hAnsiTheme="majorHAnsi"/>
          <w:szCs w:val="22"/>
        </w:rPr>
        <w:t xml:space="preserve"> implemented under the Inclusive Growth and Private Sector Sub-Cluster under the Economic Recovery and Poverty alleviation Pillar (ERPAP).</w:t>
      </w:r>
    </w:p>
    <w:p w:rsidR="006D4A59" w:rsidRPr="006D4A59" w:rsidRDefault="006D4A59" w:rsidP="006D4A59">
      <w:pPr>
        <w:autoSpaceDE w:val="0"/>
        <w:autoSpaceDN w:val="0"/>
        <w:adjustRightInd w:val="0"/>
        <w:ind w:right="26"/>
        <w:rPr>
          <w:rFonts w:asciiTheme="majorHAnsi" w:hAnsiTheme="majorHAnsi"/>
          <w:szCs w:val="22"/>
        </w:rPr>
      </w:pPr>
    </w:p>
    <w:p w:rsidR="00261B0C" w:rsidRPr="006D4A59" w:rsidRDefault="00BA0DA2" w:rsidP="00F003C6">
      <w:pPr>
        <w:autoSpaceDE w:val="0"/>
        <w:autoSpaceDN w:val="0"/>
        <w:adjustRightInd w:val="0"/>
        <w:ind w:right="26"/>
        <w:rPr>
          <w:rFonts w:asciiTheme="majorHAnsi" w:hAnsiTheme="majorHAnsi"/>
          <w:szCs w:val="22"/>
          <w:lang w:val="en-GB"/>
        </w:rPr>
      </w:pPr>
      <w:r>
        <w:rPr>
          <w:rFonts w:asciiTheme="majorHAnsi" w:hAnsiTheme="majorHAnsi"/>
          <w:szCs w:val="22"/>
        </w:rPr>
        <w:t xml:space="preserve">The Project Manager </w:t>
      </w:r>
      <w:r w:rsidR="006D4A59" w:rsidRPr="006D4A59">
        <w:rPr>
          <w:rFonts w:asciiTheme="majorHAnsi" w:hAnsiTheme="majorHAnsi"/>
          <w:szCs w:val="22"/>
        </w:rPr>
        <w:t>provide</w:t>
      </w:r>
      <w:r>
        <w:rPr>
          <w:rFonts w:asciiTheme="majorHAnsi" w:hAnsiTheme="majorHAnsi"/>
          <w:szCs w:val="22"/>
        </w:rPr>
        <w:t xml:space="preserve">d </w:t>
      </w:r>
      <w:r w:rsidR="006D4A59" w:rsidRPr="006D4A59">
        <w:rPr>
          <w:rFonts w:asciiTheme="majorHAnsi" w:hAnsiTheme="majorHAnsi"/>
          <w:szCs w:val="22"/>
        </w:rPr>
        <w:t xml:space="preserve">management and technical supports to the focal point of the </w:t>
      </w:r>
      <w:proofErr w:type="spellStart"/>
      <w:r w:rsidR="006D4A59" w:rsidRPr="006D4A59">
        <w:rPr>
          <w:rFonts w:asciiTheme="majorHAnsi" w:hAnsiTheme="majorHAnsi"/>
          <w:szCs w:val="22"/>
        </w:rPr>
        <w:t>GoI</w:t>
      </w:r>
      <w:proofErr w:type="spellEnd"/>
      <w:r w:rsidR="006D4A59" w:rsidRPr="006D4A59">
        <w:rPr>
          <w:rFonts w:asciiTheme="majorHAnsi" w:hAnsiTheme="majorHAnsi"/>
          <w:szCs w:val="22"/>
        </w:rPr>
        <w:t xml:space="preserve"> (PMAC), and facilitate</w:t>
      </w:r>
      <w:r w:rsidR="00F003C6">
        <w:rPr>
          <w:rFonts w:asciiTheme="majorHAnsi" w:hAnsiTheme="majorHAnsi"/>
          <w:szCs w:val="22"/>
        </w:rPr>
        <w:t>d</w:t>
      </w:r>
      <w:r w:rsidR="006D4A59" w:rsidRPr="006D4A59">
        <w:rPr>
          <w:rFonts w:asciiTheme="majorHAnsi" w:hAnsiTheme="majorHAnsi"/>
          <w:szCs w:val="22"/>
        </w:rPr>
        <w:t xml:space="preserve"> necessary trainings to move forward with this initi</w:t>
      </w:r>
      <w:r>
        <w:rPr>
          <w:rFonts w:asciiTheme="majorHAnsi" w:hAnsiTheme="majorHAnsi"/>
          <w:szCs w:val="22"/>
        </w:rPr>
        <w:t xml:space="preserve">ative. The Project Manager </w:t>
      </w:r>
      <w:r w:rsidR="006D4A59" w:rsidRPr="006D4A59">
        <w:rPr>
          <w:rFonts w:asciiTheme="majorHAnsi" w:hAnsiTheme="majorHAnsi"/>
          <w:szCs w:val="22"/>
        </w:rPr>
        <w:t>closely coordinate</w:t>
      </w:r>
      <w:r>
        <w:rPr>
          <w:rFonts w:asciiTheme="majorHAnsi" w:hAnsiTheme="majorHAnsi"/>
          <w:szCs w:val="22"/>
        </w:rPr>
        <w:t>d</w:t>
      </w:r>
      <w:r w:rsidR="006D4A59" w:rsidRPr="006D4A59">
        <w:rPr>
          <w:rFonts w:asciiTheme="majorHAnsi" w:hAnsiTheme="majorHAnsi"/>
          <w:szCs w:val="22"/>
        </w:rPr>
        <w:t xml:space="preserve"> with the RCC to have their technical inputs of</w:t>
      </w:r>
      <w:r w:rsidR="00F003C6">
        <w:rPr>
          <w:rFonts w:asciiTheme="majorHAnsi" w:hAnsiTheme="majorHAnsi"/>
          <w:szCs w:val="22"/>
        </w:rPr>
        <w:t xml:space="preserve"> how Iraq could</w:t>
      </w:r>
      <w:r>
        <w:rPr>
          <w:rFonts w:asciiTheme="majorHAnsi" w:hAnsiTheme="majorHAnsi"/>
          <w:szCs w:val="22"/>
        </w:rPr>
        <w:t xml:space="preserve"> be engaged in 2013</w:t>
      </w:r>
      <w:r w:rsidR="006D4A59" w:rsidRPr="006D4A59">
        <w:rPr>
          <w:rFonts w:asciiTheme="majorHAnsi" w:hAnsiTheme="majorHAnsi"/>
          <w:szCs w:val="22"/>
        </w:rPr>
        <w:t xml:space="preserve"> Regional SSC as well as the cap</w:t>
      </w:r>
      <w:r w:rsidR="00F003C6">
        <w:rPr>
          <w:rFonts w:asciiTheme="majorHAnsi" w:hAnsiTheme="majorHAnsi"/>
          <w:szCs w:val="22"/>
        </w:rPr>
        <w:t>acity development support to the</w:t>
      </w:r>
      <w:r w:rsidR="006D4A59" w:rsidRPr="006D4A59">
        <w:rPr>
          <w:rFonts w:asciiTheme="majorHAnsi" w:hAnsiTheme="majorHAnsi"/>
          <w:szCs w:val="22"/>
        </w:rPr>
        <w:t xml:space="preserve"> taskforce</w:t>
      </w:r>
      <w:r w:rsidR="00F003C6">
        <w:rPr>
          <w:rFonts w:asciiTheme="majorHAnsi" w:hAnsiTheme="majorHAnsi"/>
          <w:szCs w:val="22"/>
        </w:rPr>
        <w:t xml:space="preserve"> once established</w:t>
      </w:r>
      <w:r w:rsidR="006D4A59" w:rsidRPr="006D4A59">
        <w:rPr>
          <w:rFonts w:asciiTheme="majorHAnsi" w:hAnsiTheme="majorHAnsi"/>
          <w:szCs w:val="22"/>
        </w:rPr>
        <w:t xml:space="preserve">. Some </w:t>
      </w:r>
      <w:r w:rsidR="00F003C6">
        <w:rPr>
          <w:rFonts w:asciiTheme="majorHAnsi" w:hAnsiTheme="majorHAnsi"/>
          <w:szCs w:val="22"/>
        </w:rPr>
        <w:t>leading countries of SSC were</w:t>
      </w:r>
      <w:r w:rsidR="006D4A59" w:rsidRPr="006D4A59">
        <w:rPr>
          <w:rFonts w:asciiTheme="majorHAnsi" w:hAnsiTheme="majorHAnsi"/>
          <w:szCs w:val="22"/>
        </w:rPr>
        <w:t xml:space="preserve"> identified and the Project Manager will </w:t>
      </w:r>
      <w:proofErr w:type="gramStart"/>
      <w:r w:rsidR="006D4A59" w:rsidRPr="006D4A59">
        <w:rPr>
          <w:rFonts w:asciiTheme="majorHAnsi" w:hAnsiTheme="majorHAnsi"/>
          <w:szCs w:val="22"/>
        </w:rPr>
        <w:t>coordinate</w:t>
      </w:r>
      <w:r w:rsidR="00F003C6">
        <w:rPr>
          <w:rFonts w:asciiTheme="majorHAnsi" w:hAnsiTheme="majorHAnsi"/>
          <w:szCs w:val="22"/>
        </w:rPr>
        <w:t>d</w:t>
      </w:r>
      <w:proofErr w:type="gramEnd"/>
      <w:r w:rsidR="006D4A59" w:rsidRPr="006D4A59">
        <w:rPr>
          <w:rFonts w:asciiTheme="majorHAnsi" w:hAnsiTheme="majorHAnsi"/>
          <w:szCs w:val="22"/>
        </w:rPr>
        <w:t xml:space="preserve"> with the identified country to conduct a study tour. </w:t>
      </w:r>
      <w:r w:rsidR="006D4A59">
        <w:rPr>
          <w:rFonts w:asciiTheme="majorHAnsi" w:hAnsiTheme="majorHAnsi"/>
          <w:szCs w:val="22"/>
        </w:rPr>
        <w:t xml:space="preserve"> </w:t>
      </w:r>
      <w:r w:rsidR="00F003C6">
        <w:rPr>
          <w:rFonts w:asciiTheme="majorHAnsi" w:hAnsiTheme="majorHAnsi"/>
          <w:szCs w:val="22"/>
        </w:rPr>
        <w:t>A</w:t>
      </w:r>
      <w:r w:rsidR="006D4A59" w:rsidRPr="006D4A59">
        <w:rPr>
          <w:rFonts w:asciiTheme="majorHAnsi" w:hAnsiTheme="majorHAnsi"/>
          <w:szCs w:val="22"/>
        </w:rPr>
        <w:t xml:space="preserve"> consultant </w:t>
      </w:r>
      <w:r w:rsidR="00F003C6">
        <w:rPr>
          <w:rFonts w:asciiTheme="majorHAnsi" w:hAnsiTheme="majorHAnsi"/>
          <w:szCs w:val="22"/>
        </w:rPr>
        <w:t>will be hired, if</w:t>
      </w:r>
      <w:r w:rsidR="006D4A59" w:rsidRPr="006D4A59">
        <w:rPr>
          <w:rFonts w:asciiTheme="majorHAnsi" w:hAnsiTheme="majorHAnsi"/>
          <w:szCs w:val="22"/>
        </w:rPr>
        <w:t xml:space="preserve"> required, to facilitate the consultation process within the </w:t>
      </w:r>
      <w:proofErr w:type="spellStart"/>
      <w:r w:rsidR="006D4A59" w:rsidRPr="006D4A59">
        <w:rPr>
          <w:rFonts w:asciiTheme="majorHAnsi" w:hAnsiTheme="majorHAnsi"/>
          <w:szCs w:val="22"/>
        </w:rPr>
        <w:t>GoI</w:t>
      </w:r>
      <w:proofErr w:type="spellEnd"/>
      <w:r w:rsidR="006D4A59" w:rsidRPr="006D4A59">
        <w:rPr>
          <w:rFonts w:asciiTheme="majorHAnsi" w:hAnsiTheme="majorHAnsi"/>
          <w:szCs w:val="22"/>
        </w:rPr>
        <w:t xml:space="preserve"> or stocktaking exercise; however, in terms of stocktaking exercise, the relevant ministries will lead this stocktaking exercise under the guidance of the taskforce to be led by PMAC.</w:t>
      </w:r>
    </w:p>
    <w:p w:rsidR="00261B0C" w:rsidRPr="00AF5902" w:rsidRDefault="00261B0C" w:rsidP="00261B0C">
      <w:pPr>
        <w:rPr>
          <w:lang w:val="en-GB"/>
        </w:rPr>
      </w:pPr>
    </w:p>
    <w:p w:rsidR="000707DA" w:rsidRDefault="000707DA">
      <w:pPr>
        <w:spacing w:after="200" w:line="276" w:lineRule="auto"/>
        <w:jc w:val="left"/>
        <w:rPr>
          <w:rFonts w:eastAsiaTheme="majorEastAsia" w:cstheme="majorBidi"/>
          <w:b/>
          <w:bCs/>
          <w:color w:val="33CCFF"/>
          <w:sz w:val="36"/>
          <w:szCs w:val="36"/>
          <w:lang w:val="en-GB"/>
        </w:rPr>
      </w:pPr>
      <w:bookmarkStart w:id="16" w:name="_Toc216068336"/>
      <w:r>
        <w:rPr>
          <w:color w:val="33CCFF"/>
          <w:sz w:val="36"/>
          <w:szCs w:val="36"/>
          <w:lang w:val="en-GB"/>
        </w:rPr>
        <w:br w:type="page"/>
      </w:r>
    </w:p>
    <w:p w:rsidR="00261B0C" w:rsidRPr="00AF5902" w:rsidRDefault="006D4A59" w:rsidP="00261B0C">
      <w:pPr>
        <w:pStyle w:val="Heading1"/>
        <w:rPr>
          <w:rFonts w:ascii="Myriad Pro" w:hAnsi="Myriad Pro"/>
          <w:color w:val="33CCFF"/>
          <w:sz w:val="36"/>
          <w:szCs w:val="36"/>
          <w:lang w:val="en-GB"/>
        </w:rPr>
      </w:pPr>
      <w:r>
        <w:rPr>
          <w:rFonts w:ascii="Myriad Pro" w:hAnsi="Myriad Pro"/>
          <w:color w:val="33CCFF"/>
          <w:sz w:val="36"/>
          <w:szCs w:val="36"/>
          <w:lang w:val="en-GB"/>
        </w:rPr>
        <w:lastRenderedPageBreak/>
        <w:t>I</w:t>
      </w:r>
      <w:r w:rsidR="00261B0C" w:rsidRPr="00AF5902">
        <w:rPr>
          <w:rFonts w:ascii="Myriad Pro" w:hAnsi="Myriad Pro"/>
          <w:color w:val="33CCFF"/>
          <w:sz w:val="36"/>
          <w:szCs w:val="36"/>
          <w:lang w:val="en-GB"/>
        </w:rPr>
        <w:t>I. Performance review</w:t>
      </w:r>
      <w:bookmarkEnd w:id="16"/>
      <w:r w:rsidR="00261B0C" w:rsidRPr="00AF5902">
        <w:rPr>
          <w:rFonts w:ascii="Myriad Pro" w:hAnsi="Myriad Pro"/>
          <w:color w:val="33CCFF"/>
          <w:sz w:val="36"/>
          <w:szCs w:val="36"/>
          <w:lang w:val="en-GB"/>
        </w:rPr>
        <w:t xml:space="preserve"> </w:t>
      </w:r>
    </w:p>
    <w:p w:rsidR="00261B0C" w:rsidRPr="00AF5902" w:rsidRDefault="00261B0C" w:rsidP="00261B0C">
      <w:pPr>
        <w:pStyle w:val="Heading2"/>
        <w:rPr>
          <w:rFonts w:ascii="Myriad Pro" w:hAnsi="Myriad Pro"/>
          <w:color w:val="33CCFF"/>
          <w:sz w:val="28"/>
          <w:szCs w:val="28"/>
          <w:lang w:val="en-GB"/>
        </w:rPr>
      </w:pPr>
      <w:bookmarkStart w:id="17" w:name="_Toc154209172"/>
      <w:bookmarkStart w:id="18" w:name="_Toc178587732"/>
      <w:bookmarkStart w:id="19" w:name="_Toc178675683"/>
      <w:bookmarkStart w:id="20" w:name="_Toc216068337"/>
      <w:r w:rsidRPr="00AF5902">
        <w:rPr>
          <w:rFonts w:ascii="Myriad Pro" w:hAnsi="Myriad Pro"/>
          <w:color w:val="33CCFF"/>
          <w:sz w:val="28"/>
          <w:szCs w:val="28"/>
          <w:lang w:val="en-GB"/>
        </w:rPr>
        <w:t>Progress review</w:t>
      </w:r>
      <w:bookmarkEnd w:id="17"/>
      <w:bookmarkEnd w:id="18"/>
      <w:bookmarkEnd w:id="19"/>
      <w:bookmarkEnd w:id="20"/>
      <w:r w:rsidRPr="00AF5902">
        <w:rPr>
          <w:rFonts w:ascii="Myriad Pro" w:hAnsi="Myriad Pro"/>
          <w:color w:val="33CCFF"/>
          <w:sz w:val="28"/>
          <w:szCs w:val="28"/>
          <w:lang w:val="en-GB"/>
        </w:rPr>
        <w:t xml:space="preserve"> </w:t>
      </w:r>
    </w:p>
    <w:p w:rsidR="00261B0C" w:rsidRPr="00C1303E" w:rsidRDefault="00261B0C" w:rsidP="00F90115">
      <w:pPr>
        <w:pStyle w:val="Heading3"/>
        <w:numPr>
          <w:ilvl w:val="0"/>
          <w:numId w:val="17"/>
        </w:numPr>
        <w:rPr>
          <w:rStyle w:val="IntenseEmphasis"/>
          <w:b/>
          <w:bCs/>
          <w:i w:val="0"/>
          <w:iCs w:val="0"/>
          <w:color w:val="66CCFF"/>
          <w:sz w:val="24"/>
        </w:rPr>
      </w:pPr>
      <w:bookmarkStart w:id="21" w:name="_Toc154140532"/>
      <w:bookmarkStart w:id="22" w:name="_Toc154140587"/>
      <w:bookmarkStart w:id="23" w:name="_Toc154209175"/>
      <w:bookmarkStart w:id="24" w:name="_Toc178587124"/>
      <w:bookmarkStart w:id="25" w:name="_Toc178675684"/>
      <w:bookmarkStart w:id="26" w:name="_Toc216068338"/>
      <w:r w:rsidRPr="00C1303E">
        <w:rPr>
          <w:rStyle w:val="IntenseEmphasis"/>
          <w:b/>
          <w:bCs/>
          <w:i w:val="0"/>
          <w:iCs w:val="0"/>
          <w:color w:val="66CCFF"/>
          <w:sz w:val="24"/>
        </w:rPr>
        <w:t>Overall progress towards the C</w:t>
      </w:r>
      <w:r w:rsidR="00BA0DA2">
        <w:rPr>
          <w:rStyle w:val="IntenseEmphasis"/>
          <w:b/>
          <w:bCs/>
          <w:i w:val="0"/>
          <w:iCs w:val="0"/>
          <w:color w:val="66CCFF"/>
          <w:sz w:val="24"/>
        </w:rPr>
        <w:t>PD</w:t>
      </w:r>
      <w:r w:rsidRPr="00C1303E">
        <w:rPr>
          <w:rStyle w:val="IntenseEmphasis"/>
          <w:b/>
          <w:bCs/>
          <w:i w:val="0"/>
          <w:iCs w:val="0"/>
          <w:color w:val="66CCFF"/>
          <w:sz w:val="24"/>
        </w:rPr>
        <w:t xml:space="preserve"> outcome and output(s)</w:t>
      </w:r>
      <w:bookmarkEnd w:id="21"/>
      <w:bookmarkEnd w:id="22"/>
      <w:bookmarkEnd w:id="23"/>
      <w:bookmarkEnd w:id="24"/>
      <w:bookmarkEnd w:id="25"/>
      <w:bookmarkEnd w:id="26"/>
      <w:r w:rsidR="00AF5902" w:rsidRPr="00C1303E">
        <w:rPr>
          <w:rStyle w:val="IntenseEmphasis"/>
          <w:b/>
          <w:bCs/>
          <w:i w:val="0"/>
          <w:iCs w:val="0"/>
          <w:color w:val="66CCFF"/>
          <w:sz w:val="24"/>
        </w:rPr>
        <w:t xml:space="preserve"> </w:t>
      </w:r>
    </w:p>
    <w:p w:rsidR="00AF5902" w:rsidRDefault="00AF5902" w:rsidP="00AF5902">
      <w:pPr>
        <w:pStyle w:val="NoSpacing"/>
        <w:ind w:left="360"/>
        <w:rPr>
          <w:rStyle w:val="IntenseEmphasis"/>
          <w:rFonts w:eastAsiaTheme="majorEastAsia"/>
          <w:i w:val="0"/>
          <w:iCs w:val="0"/>
          <w:color w:val="33CCFF"/>
        </w:rPr>
      </w:pPr>
    </w:p>
    <w:p w:rsidR="000C5B69" w:rsidRDefault="000C5B69" w:rsidP="000C5B69">
      <w:pPr>
        <w:pStyle w:val="NoSpacing"/>
        <w:ind w:left="360"/>
        <w:rPr>
          <w:rFonts w:asciiTheme="majorHAnsi" w:hAnsiTheme="majorHAnsi"/>
          <w:szCs w:val="22"/>
        </w:rPr>
      </w:pPr>
      <w:r>
        <w:rPr>
          <w:lang w:val="en-GB"/>
        </w:rPr>
        <w:t xml:space="preserve">Through this initiative, the </w:t>
      </w:r>
      <w:proofErr w:type="spellStart"/>
      <w:r>
        <w:rPr>
          <w:lang w:val="en-GB"/>
        </w:rPr>
        <w:t>GoI</w:t>
      </w:r>
      <w:proofErr w:type="spellEnd"/>
      <w:r>
        <w:rPr>
          <w:lang w:val="en-GB"/>
        </w:rPr>
        <w:t xml:space="preserve"> will be able to establish </w:t>
      </w:r>
      <w:r w:rsidRPr="006D4A59">
        <w:rPr>
          <w:rFonts w:asciiTheme="majorHAnsi" w:hAnsiTheme="majorHAnsi"/>
          <w:szCs w:val="22"/>
        </w:rPr>
        <w:t>policy and frameworks for rapid economic recovery, inclusive and diversified growth</w:t>
      </w:r>
      <w:r>
        <w:rPr>
          <w:rFonts w:asciiTheme="majorHAnsi" w:hAnsiTheme="majorHAnsi"/>
          <w:szCs w:val="22"/>
        </w:rPr>
        <w:t xml:space="preserve"> and private sector development through South </w:t>
      </w:r>
      <w:proofErr w:type="spellStart"/>
      <w:r>
        <w:rPr>
          <w:rFonts w:asciiTheme="majorHAnsi" w:hAnsiTheme="majorHAnsi"/>
          <w:szCs w:val="22"/>
        </w:rPr>
        <w:t>South</w:t>
      </w:r>
      <w:proofErr w:type="spellEnd"/>
      <w:r>
        <w:rPr>
          <w:rFonts w:asciiTheme="majorHAnsi" w:hAnsiTheme="majorHAnsi"/>
          <w:szCs w:val="22"/>
        </w:rPr>
        <w:t xml:space="preserve"> cooperation and trade</w:t>
      </w:r>
      <w:r w:rsidRPr="006D4A59">
        <w:rPr>
          <w:rFonts w:asciiTheme="majorHAnsi" w:hAnsiTheme="majorHAnsi"/>
          <w:szCs w:val="22"/>
        </w:rPr>
        <w:t>.</w:t>
      </w:r>
      <w:r>
        <w:rPr>
          <w:rFonts w:asciiTheme="majorHAnsi" w:hAnsiTheme="majorHAnsi"/>
          <w:szCs w:val="22"/>
        </w:rPr>
        <w:t xml:space="preserve"> </w:t>
      </w:r>
    </w:p>
    <w:p w:rsidR="000C5B69" w:rsidRDefault="000C5B69" w:rsidP="000C5B69">
      <w:pPr>
        <w:pStyle w:val="NoSpacing"/>
        <w:ind w:left="360"/>
        <w:rPr>
          <w:rFonts w:asciiTheme="majorHAnsi" w:hAnsiTheme="majorHAnsi"/>
          <w:szCs w:val="22"/>
        </w:rPr>
      </w:pPr>
    </w:p>
    <w:p w:rsidR="000C5B69" w:rsidRDefault="000C5B69" w:rsidP="000C5B69">
      <w:pPr>
        <w:pStyle w:val="NoSpacing"/>
        <w:ind w:left="360"/>
      </w:pPr>
      <w:r w:rsidRPr="000C5B69">
        <w:rPr>
          <w:rFonts w:asciiTheme="majorHAnsi" w:hAnsiTheme="majorHAnsi"/>
          <w:szCs w:val="22"/>
        </w:rPr>
        <w:t xml:space="preserve">Under South </w:t>
      </w:r>
      <w:proofErr w:type="spellStart"/>
      <w:r w:rsidRPr="000C5B69">
        <w:rPr>
          <w:rFonts w:asciiTheme="majorHAnsi" w:hAnsiTheme="majorHAnsi"/>
          <w:szCs w:val="22"/>
        </w:rPr>
        <w:t>South</w:t>
      </w:r>
      <w:proofErr w:type="spellEnd"/>
      <w:r w:rsidRPr="000C5B69">
        <w:rPr>
          <w:rFonts w:asciiTheme="majorHAnsi" w:hAnsiTheme="majorHAnsi"/>
          <w:szCs w:val="22"/>
        </w:rPr>
        <w:t xml:space="preserve"> cooperation, t</w:t>
      </w:r>
      <w:r w:rsidRPr="000C5B69">
        <w:t xml:space="preserve">here is a growing recognition that the knowledge on what works and does not work to generate growth and sustainable development can be found increasingly in developing/similar economies. More relevant solutions resulting from comparable contexts, more affordable given proximity, sometimes language commonalities, and living standards/wages, which means more can be done with </w:t>
      </w:r>
      <w:proofErr w:type="gramStart"/>
      <w:r w:rsidRPr="000C5B69">
        <w:t>less</w:t>
      </w:r>
      <w:proofErr w:type="gramEnd"/>
      <w:r w:rsidRPr="000C5B69">
        <w:t xml:space="preserve"> funds</w:t>
      </w:r>
      <w:r>
        <w:t>.</w:t>
      </w:r>
    </w:p>
    <w:p w:rsidR="000C5B69" w:rsidRDefault="000C5B69" w:rsidP="000C5B69">
      <w:pPr>
        <w:pStyle w:val="NoSpacing"/>
        <w:ind w:left="360"/>
      </w:pPr>
    </w:p>
    <w:p w:rsidR="00267CEF" w:rsidRPr="000C5B69" w:rsidRDefault="000C5B69" w:rsidP="00F003C6">
      <w:pPr>
        <w:pStyle w:val="NoSpacing"/>
        <w:ind w:left="360"/>
      </w:pPr>
      <w:r>
        <w:t>Als</w:t>
      </w:r>
      <w:r w:rsidR="00BA0DA2">
        <w:t>o, it should be noted that key stakeholders</w:t>
      </w:r>
      <w:r>
        <w:t xml:space="preserve"> </w:t>
      </w:r>
      <w:r w:rsidR="00F003C6">
        <w:t>are</w:t>
      </w:r>
      <w:r>
        <w:t xml:space="preserve"> the </w:t>
      </w:r>
      <w:proofErr w:type="spellStart"/>
      <w:r>
        <w:t>GoI</w:t>
      </w:r>
      <w:proofErr w:type="spellEnd"/>
      <w:r>
        <w:t>, NGOs, professional associations and private and public sector enterprises.</w:t>
      </w:r>
    </w:p>
    <w:p w:rsidR="000C5B69" w:rsidRDefault="000C5B69" w:rsidP="000C5B69">
      <w:pPr>
        <w:pStyle w:val="NoSpacing"/>
        <w:ind w:left="360"/>
      </w:pPr>
    </w:p>
    <w:p w:rsidR="000707DA" w:rsidRPr="000C5B69" w:rsidRDefault="000707DA" w:rsidP="000C5B69">
      <w:pPr>
        <w:pStyle w:val="NoSpacing"/>
        <w:ind w:left="360"/>
      </w:pPr>
      <w:r>
        <w:t xml:space="preserve">Under this project, the </w:t>
      </w:r>
      <w:proofErr w:type="spellStart"/>
      <w:r>
        <w:t>GoI</w:t>
      </w:r>
      <w:proofErr w:type="spellEnd"/>
      <w:r>
        <w:t xml:space="preserve"> recognized the importance of South </w:t>
      </w:r>
      <w:proofErr w:type="spellStart"/>
      <w:r>
        <w:t>South</w:t>
      </w:r>
      <w:proofErr w:type="spellEnd"/>
      <w:r>
        <w:t xml:space="preserve"> Cooperation to support the Government with key partners in achieving the rapid economic recovery, inclusive and diversified growth and private sector development.</w:t>
      </w:r>
    </w:p>
    <w:p w:rsidR="00261B0C" w:rsidRPr="00C1303E" w:rsidRDefault="00261B0C" w:rsidP="00F90115">
      <w:pPr>
        <w:pStyle w:val="Heading3"/>
        <w:numPr>
          <w:ilvl w:val="0"/>
          <w:numId w:val="17"/>
        </w:numPr>
        <w:rPr>
          <w:rStyle w:val="IntenseEmphasis"/>
          <w:b/>
          <w:bCs/>
          <w:i w:val="0"/>
          <w:iCs w:val="0"/>
          <w:color w:val="66CCFF"/>
          <w:sz w:val="24"/>
        </w:rPr>
      </w:pPr>
      <w:bookmarkStart w:id="27" w:name="_Toc154140534"/>
      <w:bookmarkStart w:id="28" w:name="_Toc154140589"/>
      <w:bookmarkStart w:id="29" w:name="_Toc154209176"/>
      <w:bookmarkStart w:id="30" w:name="_Toc178587125"/>
      <w:bookmarkStart w:id="31" w:name="_Toc178675685"/>
      <w:bookmarkStart w:id="32" w:name="_Toc216068339"/>
      <w:r w:rsidRPr="00C1303E">
        <w:rPr>
          <w:rStyle w:val="IntenseEmphasis"/>
          <w:b/>
          <w:bCs/>
          <w:i w:val="0"/>
          <w:iCs w:val="0"/>
          <w:color w:val="66CCFF"/>
          <w:sz w:val="24"/>
        </w:rPr>
        <w:t>Capacity development</w:t>
      </w:r>
      <w:bookmarkEnd w:id="27"/>
      <w:bookmarkEnd w:id="28"/>
      <w:bookmarkEnd w:id="29"/>
      <w:bookmarkEnd w:id="30"/>
      <w:bookmarkEnd w:id="31"/>
      <w:bookmarkEnd w:id="32"/>
    </w:p>
    <w:p w:rsidR="00AF5902" w:rsidRDefault="00AF5902" w:rsidP="00AF5902">
      <w:pPr>
        <w:pStyle w:val="ListParagraph"/>
        <w:ind w:left="360"/>
        <w:rPr>
          <w:lang w:val="en-GB"/>
        </w:rPr>
      </w:pPr>
    </w:p>
    <w:p w:rsidR="000707DA" w:rsidRDefault="000707DA" w:rsidP="00AF5902">
      <w:pPr>
        <w:pStyle w:val="ListParagraph"/>
        <w:ind w:left="360"/>
        <w:rPr>
          <w:lang w:val="en-GB"/>
        </w:rPr>
      </w:pPr>
      <w:r>
        <w:rPr>
          <w:lang w:val="en-GB"/>
        </w:rPr>
        <w:t xml:space="preserve">The </w:t>
      </w:r>
      <w:proofErr w:type="spellStart"/>
      <w:r>
        <w:rPr>
          <w:lang w:val="en-GB"/>
        </w:rPr>
        <w:t>GoI’s</w:t>
      </w:r>
      <w:proofErr w:type="spellEnd"/>
      <w:r>
        <w:rPr>
          <w:lang w:val="en-GB"/>
        </w:rPr>
        <w:t xml:space="preserve"> capacity was very limited since South </w:t>
      </w:r>
      <w:proofErr w:type="spellStart"/>
      <w:r>
        <w:rPr>
          <w:lang w:val="en-GB"/>
        </w:rPr>
        <w:t>South</w:t>
      </w:r>
      <w:proofErr w:type="spellEnd"/>
      <w:r>
        <w:rPr>
          <w:lang w:val="en-GB"/>
        </w:rPr>
        <w:t xml:space="preserve"> cooperation is still a new concept to the </w:t>
      </w:r>
      <w:proofErr w:type="spellStart"/>
      <w:r>
        <w:rPr>
          <w:lang w:val="en-GB"/>
        </w:rPr>
        <w:t>GoI</w:t>
      </w:r>
      <w:proofErr w:type="spellEnd"/>
      <w:r>
        <w:rPr>
          <w:lang w:val="en-GB"/>
        </w:rPr>
        <w:t>. At the beginning</w:t>
      </w:r>
      <w:r w:rsidR="00BA0DA2">
        <w:rPr>
          <w:lang w:val="en-GB"/>
        </w:rPr>
        <w:t xml:space="preserve"> of the project, </w:t>
      </w:r>
      <w:proofErr w:type="spellStart"/>
      <w:r w:rsidR="00BA0DA2">
        <w:rPr>
          <w:lang w:val="en-GB"/>
        </w:rPr>
        <w:t>GoI</w:t>
      </w:r>
      <w:proofErr w:type="spellEnd"/>
      <w:r w:rsidR="00BA0DA2">
        <w:rPr>
          <w:lang w:val="en-GB"/>
        </w:rPr>
        <w:t xml:space="preserve"> officials we</w:t>
      </w:r>
      <w:r>
        <w:rPr>
          <w:lang w:val="en-GB"/>
        </w:rPr>
        <w:t xml:space="preserve">re not aware of the South </w:t>
      </w:r>
      <w:proofErr w:type="spellStart"/>
      <w:r>
        <w:rPr>
          <w:lang w:val="en-GB"/>
        </w:rPr>
        <w:t>South</w:t>
      </w:r>
      <w:proofErr w:type="spellEnd"/>
      <w:r>
        <w:rPr>
          <w:lang w:val="en-GB"/>
        </w:rPr>
        <w:t xml:space="preserve"> cooperation. During the project implementation, UNDP Iraq provided the overviews of the South </w:t>
      </w:r>
      <w:proofErr w:type="spellStart"/>
      <w:r>
        <w:rPr>
          <w:lang w:val="en-GB"/>
        </w:rPr>
        <w:t>South</w:t>
      </w:r>
      <w:proofErr w:type="spellEnd"/>
      <w:r>
        <w:rPr>
          <w:lang w:val="en-GB"/>
        </w:rPr>
        <w:t xml:space="preserve"> cooperation and facilitated the opportunity for </w:t>
      </w:r>
      <w:proofErr w:type="spellStart"/>
      <w:r>
        <w:rPr>
          <w:lang w:val="en-GB"/>
        </w:rPr>
        <w:t>GoI</w:t>
      </w:r>
      <w:proofErr w:type="spellEnd"/>
      <w:r>
        <w:rPr>
          <w:lang w:val="en-GB"/>
        </w:rPr>
        <w:t xml:space="preserve"> officials to attend to the South </w:t>
      </w:r>
      <w:proofErr w:type="spellStart"/>
      <w:r>
        <w:rPr>
          <w:lang w:val="en-GB"/>
        </w:rPr>
        <w:t>South</w:t>
      </w:r>
      <w:proofErr w:type="spellEnd"/>
      <w:r>
        <w:rPr>
          <w:lang w:val="en-GB"/>
        </w:rPr>
        <w:t xml:space="preserve"> Global Expo where they were exposed to the dynamism of the South </w:t>
      </w:r>
      <w:proofErr w:type="spellStart"/>
      <w:r>
        <w:rPr>
          <w:lang w:val="en-GB"/>
        </w:rPr>
        <w:t>South</w:t>
      </w:r>
      <w:proofErr w:type="spellEnd"/>
      <w:r>
        <w:rPr>
          <w:lang w:val="en-GB"/>
        </w:rPr>
        <w:t xml:space="preserve"> Cooperation. </w:t>
      </w:r>
    </w:p>
    <w:p w:rsidR="000707DA" w:rsidRDefault="000707DA" w:rsidP="00AF5902">
      <w:pPr>
        <w:pStyle w:val="ListParagraph"/>
        <w:ind w:left="360"/>
        <w:rPr>
          <w:lang w:val="en-GB"/>
        </w:rPr>
      </w:pPr>
    </w:p>
    <w:p w:rsidR="000707DA" w:rsidRPr="000707DA" w:rsidRDefault="000707DA" w:rsidP="00AF5902">
      <w:pPr>
        <w:pStyle w:val="ListParagraph"/>
        <w:ind w:left="360"/>
        <w:rPr>
          <w:b/>
          <w:lang w:val="en-GB"/>
        </w:rPr>
      </w:pPr>
      <w:r>
        <w:rPr>
          <w:lang w:val="en-GB"/>
        </w:rPr>
        <w:t xml:space="preserve">The </w:t>
      </w:r>
      <w:proofErr w:type="spellStart"/>
      <w:r>
        <w:rPr>
          <w:lang w:val="en-GB"/>
        </w:rPr>
        <w:t>GoI</w:t>
      </w:r>
      <w:proofErr w:type="spellEnd"/>
      <w:r>
        <w:rPr>
          <w:lang w:val="en-GB"/>
        </w:rPr>
        <w:t xml:space="preserve"> acknowledged its necessity to develop policy tools to promote the S</w:t>
      </w:r>
      <w:r w:rsidRPr="000707DA">
        <w:rPr>
          <w:lang w:val="en-GB"/>
        </w:rPr>
        <w:t xml:space="preserve">outh </w:t>
      </w:r>
      <w:proofErr w:type="spellStart"/>
      <w:r w:rsidRPr="000707DA">
        <w:rPr>
          <w:lang w:val="en-GB"/>
        </w:rPr>
        <w:t>South</w:t>
      </w:r>
      <w:proofErr w:type="spellEnd"/>
      <w:r w:rsidRPr="000707DA">
        <w:rPr>
          <w:lang w:val="en-GB"/>
        </w:rPr>
        <w:t xml:space="preserve"> cooperation.</w:t>
      </w:r>
      <w:r>
        <w:rPr>
          <w:lang w:val="en-GB"/>
        </w:rPr>
        <w:t xml:space="preserve"> </w:t>
      </w:r>
      <w:r w:rsidRPr="000707DA">
        <w:rPr>
          <w:rFonts w:asciiTheme="majorHAnsi" w:hAnsiTheme="majorHAnsi"/>
          <w:color w:val="000000"/>
          <w:szCs w:val="22"/>
        </w:rPr>
        <w:t xml:space="preserve">The Prime Minister’s Advisory Commission has </w:t>
      </w:r>
      <w:r w:rsidR="008A59C1">
        <w:rPr>
          <w:rFonts w:asciiTheme="majorHAnsi" w:hAnsiTheme="majorHAnsi"/>
          <w:color w:val="000000"/>
          <w:szCs w:val="22"/>
        </w:rPr>
        <w:t>committed</w:t>
      </w:r>
      <w:r w:rsidRPr="000707DA">
        <w:rPr>
          <w:rFonts w:asciiTheme="majorHAnsi" w:hAnsiTheme="majorHAnsi"/>
          <w:color w:val="000000"/>
          <w:szCs w:val="22"/>
        </w:rPr>
        <w:t xml:space="preserve"> to take an initiative in this regard by formulating a taskforce to coordinate with Ministry of Planning</w:t>
      </w:r>
      <w:r>
        <w:rPr>
          <w:rFonts w:asciiTheme="majorHAnsi" w:hAnsiTheme="majorHAnsi"/>
          <w:color w:val="000000"/>
          <w:szCs w:val="22"/>
        </w:rPr>
        <w:t xml:space="preserve"> (</w:t>
      </w:r>
      <w:proofErr w:type="spellStart"/>
      <w:r>
        <w:rPr>
          <w:rFonts w:asciiTheme="majorHAnsi" w:hAnsiTheme="majorHAnsi"/>
          <w:color w:val="000000"/>
          <w:szCs w:val="22"/>
        </w:rPr>
        <w:t>MoP</w:t>
      </w:r>
      <w:proofErr w:type="spellEnd"/>
      <w:r>
        <w:rPr>
          <w:rFonts w:asciiTheme="majorHAnsi" w:hAnsiTheme="majorHAnsi"/>
          <w:color w:val="000000"/>
          <w:szCs w:val="22"/>
        </w:rPr>
        <w:t>)</w:t>
      </w:r>
      <w:r w:rsidRPr="000707DA">
        <w:rPr>
          <w:rFonts w:asciiTheme="majorHAnsi" w:hAnsiTheme="majorHAnsi"/>
          <w:color w:val="000000"/>
          <w:szCs w:val="22"/>
        </w:rPr>
        <w:t>, Ministry of Foreign Affairs</w:t>
      </w:r>
      <w:r>
        <w:rPr>
          <w:rFonts w:asciiTheme="majorHAnsi" w:hAnsiTheme="majorHAnsi"/>
          <w:color w:val="000000"/>
          <w:szCs w:val="22"/>
        </w:rPr>
        <w:t xml:space="preserve"> (</w:t>
      </w:r>
      <w:proofErr w:type="spellStart"/>
      <w:r>
        <w:rPr>
          <w:rFonts w:asciiTheme="majorHAnsi" w:hAnsiTheme="majorHAnsi"/>
          <w:color w:val="000000"/>
          <w:szCs w:val="22"/>
        </w:rPr>
        <w:t>MoFA</w:t>
      </w:r>
      <w:proofErr w:type="spellEnd"/>
      <w:r>
        <w:rPr>
          <w:rFonts w:asciiTheme="majorHAnsi" w:hAnsiTheme="majorHAnsi"/>
          <w:color w:val="000000"/>
          <w:szCs w:val="22"/>
        </w:rPr>
        <w:t xml:space="preserve">), </w:t>
      </w:r>
      <w:r w:rsidRPr="000707DA">
        <w:rPr>
          <w:rFonts w:asciiTheme="majorHAnsi" w:hAnsiTheme="majorHAnsi"/>
          <w:color w:val="000000"/>
          <w:szCs w:val="22"/>
        </w:rPr>
        <w:t>Ministry of Finance</w:t>
      </w:r>
      <w:r>
        <w:rPr>
          <w:rFonts w:asciiTheme="majorHAnsi" w:hAnsiTheme="majorHAnsi"/>
          <w:color w:val="000000"/>
          <w:szCs w:val="22"/>
        </w:rPr>
        <w:t xml:space="preserve"> (</w:t>
      </w:r>
      <w:proofErr w:type="spellStart"/>
      <w:r>
        <w:rPr>
          <w:rFonts w:asciiTheme="majorHAnsi" w:hAnsiTheme="majorHAnsi"/>
          <w:color w:val="000000"/>
          <w:szCs w:val="22"/>
        </w:rPr>
        <w:t>MoF</w:t>
      </w:r>
      <w:proofErr w:type="spellEnd"/>
      <w:r>
        <w:rPr>
          <w:rFonts w:asciiTheme="majorHAnsi" w:hAnsiTheme="majorHAnsi"/>
          <w:color w:val="000000"/>
          <w:szCs w:val="22"/>
        </w:rPr>
        <w:t>) and Ministry of Trade</w:t>
      </w:r>
      <w:r w:rsidRPr="000707DA">
        <w:rPr>
          <w:rFonts w:asciiTheme="majorHAnsi" w:hAnsiTheme="majorHAnsi"/>
          <w:color w:val="000000"/>
          <w:szCs w:val="22"/>
        </w:rPr>
        <w:t xml:space="preserve"> </w:t>
      </w:r>
      <w:r>
        <w:rPr>
          <w:rFonts w:asciiTheme="majorHAnsi" w:hAnsiTheme="majorHAnsi"/>
          <w:color w:val="000000"/>
          <w:szCs w:val="22"/>
        </w:rPr>
        <w:t>(</w:t>
      </w:r>
      <w:proofErr w:type="spellStart"/>
      <w:r>
        <w:rPr>
          <w:rFonts w:asciiTheme="majorHAnsi" w:hAnsiTheme="majorHAnsi"/>
          <w:color w:val="000000"/>
          <w:szCs w:val="22"/>
        </w:rPr>
        <w:t>MoT</w:t>
      </w:r>
      <w:proofErr w:type="spellEnd"/>
      <w:r>
        <w:rPr>
          <w:rFonts w:asciiTheme="majorHAnsi" w:hAnsiTheme="majorHAnsi"/>
          <w:color w:val="000000"/>
          <w:szCs w:val="22"/>
        </w:rPr>
        <w:t xml:space="preserve">) </w:t>
      </w:r>
      <w:r w:rsidRPr="000707DA">
        <w:rPr>
          <w:rFonts w:asciiTheme="majorHAnsi" w:hAnsiTheme="majorHAnsi"/>
          <w:color w:val="000000"/>
          <w:szCs w:val="22"/>
        </w:rPr>
        <w:t xml:space="preserve">to agree on the way forward of Iraq’s engagement in the international development issues and to arrange the official institutional set up within the </w:t>
      </w:r>
      <w:proofErr w:type="spellStart"/>
      <w:r w:rsidRPr="000707DA">
        <w:rPr>
          <w:rFonts w:asciiTheme="majorHAnsi" w:hAnsiTheme="majorHAnsi"/>
          <w:color w:val="000000"/>
          <w:szCs w:val="22"/>
        </w:rPr>
        <w:t>GoI</w:t>
      </w:r>
      <w:proofErr w:type="spellEnd"/>
      <w:r w:rsidRPr="000707DA">
        <w:rPr>
          <w:rFonts w:asciiTheme="majorHAnsi" w:hAnsiTheme="majorHAnsi"/>
          <w:color w:val="000000"/>
          <w:szCs w:val="22"/>
        </w:rPr>
        <w:t>.</w:t>
      </w:r>
      <w:r>
        <w:rPr>
          <w:rFonts w:asciiTheme="majorHAnsi" w:hAnsiTheme="majorHAnsi"/>
          <w:color w:val="000000"/>
          <w:szCs w:val="22"/>
        </w:rPr>
        <w:t xml:space="preserve"> This was a significant step toward institutionalizing the South </w:t>
      </w:r>
      <w:proofErr w:type="spellStart"/>
      <w:r>
        <w:rPr>
          <w:rFonts w:asciiTheme="majorHAnsi" w:hAnsiTheme="majorHAnsi"/>
          <w:color w:val="000000"/>
          <w:szCs w:val="22"/>
        </w:rPr>
        <w:t>South</w:t>
      </w:r>
      <w:proofErr w:type="spellEnd"/>
      <w:r>
        <w:rPr>
          <w:rFonts w:asciiTheme="majorHAnsi" w:hAnsiTheme="majorHAnsi"/>
          <w:color w:val="000000"/>
          <w:szCs w:val="22"/>
        </w:rPr>
        <w:t xml:space="preserve"> cooperation in the </w:t>
      </w:r>
      <w:proofErr w:type="spellStart"/>
      <w:r>
        <w:rPr>
          <w:rFonts w:asciiTheme="majorHAnsi" w:hAnsiTheme="majorHAnsi"/>
          <w:color w:val="000000"/>
          <w:szCs w:val="22"/>
        </w:rPr>
        <w:t>GoI</w:t>
      </w:r>
      <w:proofErr w:type="spellEnd"/>
      <w:r>
        <w:rPr>
          <w:rFonts w:asciiTheme="majorHAnsi" w:hAnsiTheme="majorHAnsi"/>
          <w:color w:val="000000"/>
          <w:szCs w:val="22"/>
        </w:rPr>
        <w:t>.</w:t>
      </w:r>
    </w:p>
    <w:p w:rsidR="000707DA" w:rsidRDefault="000707DA" w:rsidP="00AF5902">
      <w:pPr>
        <w:pStyle w:val="ListParagraph"/>
        <w:ind w:left="360"/>
        <w:rPr>
          <w:lang w:val="en-GB"/>
        </w:rPr>
      </w:pPr>
    </w:p>
    <w:p w:rsidR="00261B0C" w:rsidRPr="00C1303E" w:rsidRDefault="00261B0C" w:rsidP="00F90115">
      <w:pPr>
        <w:pStyle w:val="Heading3"/>
        <w:numPr>
          <w:ilvl w:val="0"/>
          <w:numId w:val="17"/>
        </w:numPr>
        <w:rPr>
          <w:color w:val="66CCFF"/>
          <w:sz w:val="24"/>
        </w:rPr>
      </w:pPr>
      <w:bookmarkStart w:id="33" w:name="_Toc154140535"/>
      <w:bookmarkStart w:id="34" w:name="_Toc154140590"/>
      <w:bookmarkStart w:id="35" w:name="_Toc154209177"/>
      <w:bookmarkStart w:id="36" w:name="_Toc178587126"/>
      <w:bookmarkStart w:id="37" w:name="_Toc178675686"/>
      <w:bookmarkStart w:id="38" w:name="_Toc216068340"/>
      <w:r w:rsidRPr="00C1303E">
        <w:rPr>
          <w:rStyle w:val="IntenseEmphasis"/>
          <w:b/>
          <w:bCs/>
          <w:i w:val="0"/>
          <w:iCs w:val="0"/>
          <w:color w:val="66CCFF"/>
          <w:sz w:val="24"/>
        </w:rPr>
        <w:t>Impact on direct and indirect beneficiaries</w:t>
      </w:r>
      <w:bookmarkEnd w:id="33"/>
      <w:bookmarkEnd w:id="34"/>
      <w:bookmarkEnd w:id="35"/>
      <w:bookmarkEnd w:id="36"/>
      <w:bookmarkEnd w:id="37"/>
      <w:bookmarkEnd w:id="38"/>
    </w:p>
    <w:p w:rsidR="00AF5902" w:rsidRPr="000707DA" w:rsidRDefault="00AF5902" w:rsidP="00AF5902"/>
    <w:p w:rsidR="000707DA" w:rsidRDefault="000707DA" w:rsidP="000707DA">
      <w:pPr>
        <w:tabs>
          <w:tab w:val="num" w:pos="440"/>
        </w:tabs>
        <w:ind w:left="360"/>
        <w:rPr>
          <w:lang w:val="en-GB"/>
        </w:rPr>
      </w:pPr>
      <w:r>
        <w:rPr>
          <w:lang w:val="en-GB"/>
        </w:rPr>
        <w:t xml:space="preserve">The project identified PMAC as the primary beneficiary together with </w:t>
      </w:r>
      <w:proofErr w:type="spellStart"/>
      <w:r>
        <w:rPr>
          <w:lang w:val="en-GB"/>
        </w:rPr>
        <w:t>MoP</w:t>
      </w:r>
      <w:proofErr w:type="spellEnd"/>
      <w:r>
        <w:rPr>
          <w:lang w:val="en-GB"/>
        </w:rPr>
        <w:t xml:space="preserve">, </w:t>
      </w:r>
      <w:proofErr w:type="spellStart"/>
      <w:r>
        <w:rPr>
          <w:lang w:val="en-GB"/>
        </w:rPr>
        <w:t>MoF</w:t>
      </w:r>
      <w:proofErr w:type="spellEnd"/>
      <w:r>
        <w:rPr>
          <w:lang w:val="en-GB"/>
        </w:rPr>
        <w:t xml:space="preserve"> and </w:t>
      </w:r>
      <w:proofErr w:type="spellStart"/>
      <w:r>
        <w:rPr>
          <w:lang w:val="en-GB"/>
        </w:rPr>
        <w:t>MoT</w:t>
      </w:r>
      <w:proofErr w:type="spellEnd"/>
      <w:r>
        <w:rPr>
          <w:lang w:val="en-GB"/>
        </w:rPr>
        <w:t xml:space="preserve"> and provided the necessary induction to PMAC. The project managed to reach the right beneficiary and PMAC has nominated its focal point for this initiative, which demonstrated a satisfaction of the beneficiary.</w:t>
      </w:r>
    </w:p>
    <w:p w:rsidR="000707DA" w:rsidRDefault="000707DA" w:rsidP="000707DA">
      <w:pPr>
        <w:tabs>
          <w:tab w:val="num" w:pos="440"/>
        </w:tabs>
        <w:ind w:left="360"/>
        <w:rPr>
          <w:lang w:val="en-GB"/>
        </w:rPr>
      </w:pPr>
    </w:p>
    <w:p w:rsidR="008A59C1" w:rsidRDefault="008A59C1">
      <w:pPr>
        <w:spacing w:after="200" w:line="276" w:lineRule="auto"/>
        <w:jc w:val="left"/>
        <w:rPr>
          <w:rFonts w:asciiTheme="majorHAnsi" w:eastAsiaTheme="majorEastAsia" w:hAnsiTheme="majorHAnsi" w:cstheme="majorBidi"/>
          <w:b/>
          <w:bCs/>
          <w:color w:val="66CCFF"/>
          <w:sz w:val="28"/>
          <w:szCs w:val="28"/>
        </w:rPr>
      </w:pPr>
      <w:bookmarkStart w:id="39" w:name="_Toc154209178"/>
      <w:bookmarkStart w:id="40" w:name="_Toc178587127"/>
      <w:bookmarkStart w:id="41" w:name="_Toc178675687"/>
      <w:bookmarkStart w:id="42" w:name="_Toc216068341"/>
      <w:r>
        <w:rPr>
          <w:color w:val="66CCFF"/>
          <w:sz w:val="28"/>
          <w:szCs w:val="28"/>
        </w:rPr>
        <w:br w:type="page"/>
      </w:r>
    </w:p>
    <w:p w:rsidR="00261B0C" w:rsidRPr="00C1303E" w:rsidRDefault="00261B0C" w:rsidP="001F48A7">
      <w:pPr>
        <w:pStyle w:val="Heading2"/>
        <w:rPr>
          <w:color w:val="66CCFF"/>
          <w:sz w:val="28"/>
          <w:szCs w:val="28"/>
        </w:rPr>
      </w:pPr>
      <w:r w:rsidRPr="00C1303E">
        <w:rPr>
          <w:color w:val="66CCFF"/>
          <w:sz w:val="28"/>
          <w:szCs w:val="28"/>
        </w:rPr>
        <w:lastRenderedPageBreak/>
        <w:t>Implementation strategy review</w:t>
      </w:r>
      <w:bookmarkEnd w:id="39"/>
      <w:bookmarkEnd w:id="40"/>
      <w:bookmarkEnd w:id="41"/>
      <w:bookmarkEnd w:id="42"/>
      <w:r w:rsidRPr="00C1303E">
        <w:rPr>
          <w:color w:val="66CCFF"/>
          <w:sz w:val="28"/>
          <w:szCs w:val="28"/>
        </w:rPr>
        <w:t xml:space="preserve"> </w:t>
      </w:r>
    </w:p>
    <w:p w:rsidR="00261B0C" w:rsidRPr="00C1303E" w:rsidRDefault="00261B0C" w:rsidP="00F90115">
      <w:pPr>
        <w:pStyle w:val="Heading3"/>
        <w:numPr>
          <w:ilvl w:val="0"/>
          <w:numId w:val="20"/>
        </w:numPr>
        <w:rPr>
          <w:rStyle w:val="IntenseReference"/>
          <w:b/>
          <w:bCs/>
          <w:smallCaps w:val="0"/>
          <w:color w:val="66CCFF"/>
          <w:spacing w:val="0"/>
          <w:sz w:val="24"/>
          <w:u w:val="none"/>
        </w:rPr>
      </w:pPr>
      <w:bookmarkStart w:id="43" w:name="_Toc154140536"/>
      <w:bookmarkStart w:id="44" w:name="_Toc154140591"/>
      <w:bookmarkStart w:id="45" w:name="_Toc154209179"/>
      <w:bookmarkStart w:id="46" w:name="_Toc178587128"/>
      <w:bookmarkStart w:id="47" w:name="_Toc178675688"/>
      <w:bookmarkStart w:id="48" w:name="_Toc216068342"/>
      <w:r w:rsidRPr="00C1303E">
        <w:rPr>
          <w:rStyle w:val="IntenseReference"/>
          <w:b/>
          <w:bCs/>
          <w:smallCaps w:val="0"/>
          <w:color w:val="66CCFF"/>
          <w:spacing w:val="0"/>
          <w:sz w:val="24"/>
          <w:u w:val="none"/>
        </w:rPr>
        <w:t>Participatory/consultative processes</w:t>
      </w:r>
      <w:bookmarkEnd w:id="43"/>
      <w:bookmarkEnd w:id="44"/>
      <w:bookmarkEnd w:id="45"/>
      <w:bookmarkEnd w:id="46"/>
      <w:bookmarkEnd w:id="47"/>
      <w:bookmarkEnd w:id="48"/>
    </w:p>
    <w:p w:rsidR="00BD11BD" w:rsidRPr="00BD11BD" w:rsidRDefault="00BD11BD" w:rsidP="00BD11BD"/>
    <w:p w:rsidR="00267CEF" w:rsidRDefault="000707DA" w:rsidP="000707DA">
      <w:pPr>
        <w:tabs>
          <w:tab w:val="left" w:pos="440"/>
        </w:tabs>
        <w:ind w:left="360"/>
        <w:rPr>
          <w:lang w:val="en-GB"/>
        </w:rPr>
      </w:pPr>
      <w:r>
        <w:rPr>
          <w:lang w:val="en-GB"/>
        </w:rPr>
        <w:t xml:space="preserve">The project approach was participative by involving key stakeholders </w:t>
      </w:r>
      <w:r w:rsidR="00267CEF">
        <w:rPr>
          <w:lang w:val="en-GB"/>
        </w:rPr>
        <w:t xml:space="preserve">from the beginning to understand the South </w:t>
      </w:r>
      <w:proofErr w:type="spellStart"/>
      <w:r w:rsidR="00267CEF">
        <w:rPr>
          <w:lang w:val="en-GB"/>
        </w:rPr>
        <w:t>South</w:t>
      </w:r>
      <w:proofErr w:type="spellEnd"/>
      <w:r w:rsidR="00267CEF">
        <w:rPr>
          <w:lang w:val="en-GB"/>
        </w:rPr>
        <w:t xml:space="preserve"> cooperation concept. PMAC is now taking a lead of institutionalizing the South </w:t>
      </w:r>
      <w:proofErr w:type="spellStart"/>
      <w:r w:rsidR="00267CEF">
        <w:rPr>
          <w:lang w:val="en-GB"/>
        </w:rPr>
        <w:t>South</w:t>
      </w:r>
      <w:proofErr w:type="spellEnd"/>
      <w:r w:rsidR="00267CEF">
        <w:rPr>
          <w:lang w:val="en-GB"/>
        </w:rPr>
        <w:t xml:space="preserve"> cooperation in the </w:t>
      </w:r>
      <w:proofErr w:type="spellStart"/>
      <w:r w:rsidR="00267CEF">
        <w:rPr>
          <w:lang w:val="en-GB"/>
        </w:rPr>
        <w:t>GoI</w:t>
      </w:r>
      <w:proofErr w:type="spellEnd"/>
      <w:r w:rsidR="00267CEF">
        <w:rPr>
          <w:lang w:val="en-GB"/>
        </w:rPr>
        <w:t xml:space="preserve"> with close consultation with key </w:t>
      </w:r>
      <w:proofErr w:type="spellStart"/>
      <w:r w:rsidR="00267CEF">
        <w:rPr>
          <w:lang w:val="en-GB"/>
        </w:rPr>
        <w:t>GoI</w:t>
      </w:r>
      <w:proofErr w:type="spellEnd"/>
      <w:r w:rsidR="00267CEF">
        <w:rPr>
          <w:lang w:val="en-GB"/>
        </w:rPr>
        <w:t xml:space="preserve"> ministries of </w:t>
      </w:r>
      <w:proofErr w:type="spellStart"/>
      <w:r w:rsidR="00267CEF">
        <w:rPr>
          <w:lang w:val="en-GB"/>
        </w:rPr>
        <w:t>MoP</w:t>
      </w:r>
      <w:proofErr w:type="spellEnd"/>
      <w:r w:rsidR="00267CEF">
        <w:rPr>
          <w:lang w:val="en-GB"/>
        </w:rPr>
        <w:t xml:space="preserve">, </w:t>
      </w:r>
      <w:proofErr w:type="spellStart"/>
      <w:r w:rsidR="00267CEF">
        <w:rPr>
          <w:lang w:val="en-GB"/>
        </w:rPr>
        <w:t>MoFA</w:t>
      </w:r>
      <w:proofErr w:type="spellEnd"/>
      <w:r w:rsidR="00267CEF">
        <w:rPr>
          <w:lang w:val="en-GB"/>
        </w:rPr>
        <w:t xml:space="preserve">, </w:t>
      </w:r>
      <w:proofErr w:type="spellStart"/>
      <w:r w:rsidR="00267CEF">
        <w:rPr>
          <w:lang w:val="en-GB"/>
        </w:rPr>
        <w:t>MoF</w:t>
      </w:r>
      <w:proofErr w:type="spellEnd"/>
      <w:r w:rsidR="00267CEF">
        <w:rPr>
          <w:lang w:val="en-GB"/>
        </w:rPr>
        <w:t xml:space="preserve"> and </w:t>
      </w:r>
      <w:proofErr w:type="spellStart"/>
      <w:r w:rsidR="00267CEF">
        <w:rPr>
          <w:lang w:val="en-GB"/>
        </w:rPr>
        <w:t>MoT</w:t>
      </w:r>
      <w:proofErr w:type="spellEnd"/>
      <w:r w:rsidR="00267CEF">
        <w:rPr>
          <w:lang w:val="en-GB"/>
        </w:rPr>
        <w:t xml:space="preserve">. However, in 2013, the project could not achieve the wider consultation meeting beyond these key </w:t>
      </w:r>
      <w:proofErr w:type="spellStart"/>
      <w:r w:rsidR="00267CEF">
        <w:rPr>
          <w:lang w:val="en-GB"/>
        </w:rPr>
        <w:t>GoI</w:t>
      </w:r>
      <w:proofErr w:type="spellEnd"/>
      <w:r w:rsidR="00267CEF">
        <w:rPr>
          <w:lang w:val="en-GB"/>
        </w:rPr>
        <w:t xml:space="preserve"> ministries. This was only a matter of time and PMAC committed to holding a consultation meeting in January 2014 and the invitation was already prepared for this purpose by end of 2013 to share the common understanding of South </w:t>
      </w:r>
      <w:proofErr w:type="spellStart"/>
      <w:r w:rsidR="00267CEF">
        <w:rPr>
          <w:lang w:val="en-GB"/>
        </w:rPr>
        <w:t>South</w:t>
      </w:r>
      <w:proofErr w:type="spellEnd"/>
      <w:r w:rsidR="00267CEF">
        <w:rPr>
          <w:lang w:val="en-GB"/>
        </w:rPr>
        <w:t xml:space="preserve"> cooperation and discuss the priorities, schedule of activities.</w:t>
      </w:r>
      <w:r>
        <w:rPr>
          <w:lang w:val="en-GB"/>
        </w:rPr>
        <w:t xml:space="preserve"> </w:t>
      </w:r>
    </w:p>
    <w:p w:rsidR="00261B0C" w:rsidRPr="00C1303E" w:rsidRDefault="00261B0C" w:rsidP="00F90115">
      <w:pPr>
        <w:pStyle w:val="Heading3"/>
        <w:numPr>
          <w:ilvl w:val="0"/>
          <w:numId w:val="20"/>
        </w:numPr>
        <w:rPr>
          <w:color w:val="66CCFF"/>
          <w:sz w:val="24"/>
        </w:rPr>
      </w:pPr>
      <w:bookmarkStart w:id="49" w:name="_Toc178675689"/>
      <w:bookmarkStart w:id="50" w:name="_Toc154140537"/>
      <w:bookmarkStart w:id="51" w:name="_Toc154140592"/>
      <w:bookmarkStart w:id="52" w:name="_Toc154209180"/>
      <w:bookmarkStart w:id="53" w:name="_Toc178587129"/>
      <w:bookmarkStart w:id="54" w:name="_Toc216068343"/>
      <w:r w:rsidRPr="00C1303E">
        <w:rPr>
          <w:color w:val="66CCFF"/>
          <w:sz w:val="24"/>
        </w:rPr>
        <w:t>Quality of partnerships</w:t>
      </w:r>
      <w:bookmarkEnd w:id="49"/>
      <w:bookmarkEnd w:id="50"/>
      <w:bookmarkEnd w:id="51"/>
      <w:bookmarkEnd w:id="52"/>
      <w:bookmarkEnd w:id="53"/>
      <w:bookmarkEnd w:id="54"/>
    </w:p>
    <w:p w:rsidR="00DB5B20" w:rsidRPr="00DB5B20" w:rsidRDefault="00DB5B20" w:rsidP="00DB5B20">
      <w:pPr>
        <w:rPr>
          <w:lang w:val="en-GB"/>
        </w:rPr>
      </w:pPr>
    </w:p>
    <w:p w:rsidR="00261B0C" w:rsidRPr="00AF5902" w:rsidRDefault="00267CEF" w:rsidP="00267CEF">
      <w:pPr>
        <w:tabs>
          <w:tab w:val="left" w:pos="440"/>
        </w:tabs>
        <w:ind w:left="360"/>
        <w:rPr>
          <w:lang w:val="en-GB"/>
        </w:rPr>
      </w:pPr>
      <w:r>
        <w:rPr>
          <w:lang w:val="en-GB"/>
        </w:rPr>
        <w:t xml:space="preserve">Since this project is at the preliminary stage to promote the South </w:t>
      </w:r>
      <w:proofErr w:type="spellStart"/>
      <w:r>
        <w:rPr>
          <w:lang w:val="en-GB"/>
        </w:rPr>
        <w:t>South</w:t>
      </w:r>
      <w:proofErr w:type="spellEnd"/>
      <w:r>
        <w:rPr>
          <w:lang w:val="en-GB"/>
        </w:rPr>
        <w:t xml:space="preserve"> cooperation, while the project did involve key </w:t>
      </w:r>
      <w:proofErr w:type="spellStart"/>
      <w:r>
        <w:rPr>
          <w:lang w:val="en-GB"/>
        </w:rPr>
        <w:t>GoI</w:t>
      </w:r>
      <w:proofErr w:type="spellEnd"/>
      <w:r>
        <w:rPr>
          <w:lang w:val="en-GB"/>
        </w:rPr>
        <w:t xml:space="preserve"> ministries, the project was envisaged to start small to avoid endless discussion to set up the institutional arrangement. The project was targeting the limited partnerships as the beginning and then to widen its partnership. In 2014, as mentioned in the above, the wider participation will be secured to move forward.</w:t>
      </w:r>
    </w:p>
    <w:p w:rsidR="00261B0C" w:rsidRPr="00C1303E" w:rsidRDefault="00261B0C" w:rsidP="00991239">
      <w:pPr>
        <w:pStyle w:val="Heading3"/>
        <w:numPr>
          <w:ilvl w:val="0"/>
          <w:numId w:val="20"/>
        </w:numPr>
        <w:rPr>
          <w:color w:val="66CCFF"/>
          <w:sz w:val="24"/>
        </w:rPr>
      </w:pPr>
      <w:bookmarkStart w:id="55" w:name="_Toc154140538"/>
      <w:bookmarkStart w:id="56" w:name="_Toc154140593"/>
      <w:bookmarkStart w:id="57" w:name="_Toc154209181"/>
      <w:bookmarkStart w:id="58" w:name="_Toc178587130"/>
      <w:bookmarkStart w:id="59" w:name="_Toc178675690"/>
      <w:bookmarkStart w:id="60" w:name="_Toc216068344"/>
      <w:r w:rsidRPr="00C1303E">
        <w:rPr>
          <w:color w:val="66CCFF"/>
          <w:sz w:val="24"/>
        </w:rPr>
        <w:t>National ownership</w:t>
      </w:r>
      <w:bookmarkEnd w:id="55"/>
      <w:bookmarkEnd w:id="56"/>
      <w:bookmarkEnd w:id="57"/>
      <w:bookmarkEnd w:id="58"/>
      <w:bookmarkEnd w:id="59"/>
      <w:bookmarkEnd w:id="60"/>
    </w:p>
    <w:p w:rsidR="00D55A23" w:rsidRPr="00D55A23" w:rsidRDefault="00D55A23" w:rsidP="00D55A23"/>
    <w:p w:rsidR="00267CEF" w:rsidRDefault="00267CEF" w:rsidP="00267CEF">
      <w:pPr>
        <w:tabs>
          <w:tab w:val="left" w:pos="440"/>
        </w:tabs>
        <w:ind w:left="360"/>
        <w:rPr>
          <w:lang w:val="en-GB"/>
        </w:rPr>
      </w:pPr>
      <w:r>
        <w:rPr>
          <w:lang w:val="en-GB"/>
        </w:rPr>
        <w:t xml:space="preserve">At the beginning of the project, PMAC was not so clear about the way forward. However, during intensive discussions and sharing the effectiveness of South </w:t>
      </w:r>
      <w:proofErr w:type="spellStart"/>
      <w:r>
        <w:rPr>
          <w:lang w:val="en-GB"/>
        </w:rPr>
        <w:t>South</w:t>
      </w:r>
      <w:proofErr w:type="spellEnd"/>
      <w:r>
        <w:rPr>
          <w:lang w:val="en-GB"/>
        </w:rPr>
        <w:t xml:space="preserve"> cooperation, PMAC started taking a lead on promoting the South </w:t>
      </w:r>
      <w:proofErr w:type="spellStart"/>
      <w:r>
        <w:rPr>
          <w:lang w:val="en-GB"/>
        </w:rPr>
        <w:t>South</w:t>
      </w:r>
      <w:proofErr w:type="spellEnd"/>
      <w:r>
        <w:rPr>
          <w:lang w:val="en-GB"/>
        </w:rPr>
        <w:t xml:space="preserve"> cooperation by assigning the DG of International Organization of PMAC as the focal point. At the end of 2013, PMAC requested UNDP to continuously support, but under its national ownership. UNDP shifted its role to advocate the importance of South </w:t>
      </w:r>
      <w:proofErr w:type="spellStart"/>
      <w:r>
        <w:rPr>
          <w:lang w:val="en-GB"/>
        </w:rPr>
        <w:t>South</w:t>
      </w:r>
      <w:proofErr w:type="spellEnd"/>
      <w:r>
        <w:rPr>
          <w:lang w:val="en-GB"/>
        </w:rPr>
        <w:t xml:space="preserve"> cooperation to the supporter of </w:t>
      </w:r>
      <w:proofErr w:type="spellStart"/>
      <w:r>
        <w:rPr>
          <w:lang w:val="en-GB"/>
        </w:rPr>
        <w:t>GoI’s</w:t>
      </w:r>
      <w:proofErr w:type="spellEnd"/>
      <w:r>
        <w:rPr>
          <w:lang w:val="en-GB"/>
        </w:rPr>
        <w:t xml:space="preserve"> initiative.</w:t>
      </w:r>
    </w:p>
    <w:p w:rsidR="00261B0C" w:rsidRPr="00C1303E" w:rsidRDefault="00261B0C" w:rsidP="00991239">
      <w:pPr>
        <w:pStyle w:val="Heading3"/>
        <w:numPr>
          <w:ilvl w:val="0"/>
          <w:numId w:val="20"/>
        </w:numPr>
        <w:rPr>
          <w:color w:val="66CCFF"/>
          <w:sz w:val="24"/>
        </w:rPr>
      </w:pPr>
      <w:bookmarkStart w:id="61" w:name="_Toc154140539"/>
      <w:bookmarkStart w:id="62" w:name="_Toc154140594"/>
      <w:bookmarkStart w:id="63" w:name="_Toc154209182"/>
      <w:bookmarkStart w:id="64" w:name="_Toc178587131"/>
      <w:bookmarkStart w:id="65" w:name="_Toc178675691"/>
      <w:bookmarkStart w:id="66" w:name="_Toc216068345"/>
      <w:r w:rsidRPr="00C1303E">
        <w:rPr>
          <w:rStyle w:val="Heading3Char"/>
          <w:b/>
          <w:bCs/>
          <w:color w:val="66CCFF"/>
          <w:sz w:val="24"/>
        </w:rPr>
        <w:t>Sustainability</w:t>
      </w:r>
      <w:bookmarkEnd w:id="61"/>
      <w:bookmarkEnd w:id="62"/>
      <w:bookmarkEnd w:id="63"/>
      <w:bookmarkEnd w:id="64"/>
      <w:bookmarkEnd w:id="65"/>
      <w:bookmarkEnd w:id="66"/>
      <w:r w:rsidRPr="00C1303E">
        <w:rPr>
          <w:color w:val="66CCFF"/>
          <w:sz w:val="24"/>
        </w:rPr>
        <w:t xml:space="preserve"> </w:t>
      </w:r>
    </w:p>
    <w:p w:rsidR="00D870DD" w:rsidRPr="00D870DD" w:rsidRDefault="00D870DD" w:rsidP="00D870DD">
      <w:pPr>
        <w:pStyle w:val="ListParagraph"/>
        <w:tabs>
          <w:tab w:val="left" w:pos="440"/>
        </w:tabs>
        <w:rPr>
          <w:lang w:val="en-GB"/>
        </w:rPr>
      </w:pPr>
    </w:p>
    <w:p w:rsidR="00267CEF" w:rsidRDefault="00267CEF" w:rsidP="00267CEF">
      <w:pPr>
        <w:tabs>
          <w:tab w:val="left" w:pos="440"/>
        </w:tabs>
        <w:ind w:left="360"/>
        <w:rPr>
          <w:lang w:val="en-GB"/>
        </w:rPr>
      </w:pPr>
      <w:r>
        <w:rPr>
          <w:lang w:val="en-GB"/>
        </w:rPr>
        <w:t xml:space="preserve">Since PMAC officially nominated its focal point to take this initiative of South </w:t>
      </w:r>
      <w:proofErr w:type="spellStart"/>
      <w:r>
        <w:rPr>
          <w:lang w:val="en-GB"/>
        </w:rPr>
        <w:t>South</w:t>
      </w:r>
      <w:proofErr w:type="spellEnd"/>
      <w:r>
        <w:rPr>
          <w:lang w:val="en-GB"/>
        </w:rPr>
        <w:t xml:space="preserve"> cooperation, the sustainability is in place. DG of International Organization</w:t>
      </w:r>
      <w:r w:rsidR="00393F18">
        <w:rPr>
          <w:lang w:val="en-GB"/>
        </w:rPr>
        <w:t>, she</w:t>
      </w:r>
      <w:r>
        <w:rPr>
          <w:lang w:val="en-GB"/>
        </w:rPr>
        <w:t xml:space="preserve"> started to organize the </w:t>
      </w:r>
      <w:proofErr w:type="spellStart"/>
      <w:r>
        <w:rPr>
          <w:lang w:val="en-GB"/>
        </w:rPr>
        <w:t>GoI</w:t>
      </w:r>
      <w:proofErr w:type="spellEnd"/>
      <w:r>
        <w:rPr>
          <w:lang w:val="en-GB"/>
        </w:rPr>
        <w:t xml:space="preserve"> internal meetings to institutionalize the South </w:t>
      </w:r>
      <w:proofErr w:type="spellStart"/>
      <w:r>
        <w:rPr>
          <w:lang w:val="en-GB"/>
        </w:rPr>
        <w:t>South</w:t>
      </w:r>
      <w:proofErr w:type="spellEnd"/>
      <w:r>
        <w:rPr>
          <w:lang w:val="en-GB"/>
        </w:rPr>
        <w:t xml:space="preserve"> cooperation. In 2014, PMAC is envisaged to establish an official working group to be endorsed by Prime Minister and the Council of Ministers. Then, </w:t>
      </w:r>
      <w:r w:rsidR="00F93A77">
        <w:rPr>
          <w:lang w:val="en-GB"/>
        </w:rPr>
        <w:t>the initial official structure will be established to sustain this initiative.</w:t>
      </w:r>
    </w:p>
    <w:p w:rsidR="00261B0C" w:rsidRPr="00C1303E" w:rsidRDefault="00261B0C" w:rsidP="00D870DD">
      <w:pPr>
        <w:pStyle w:val="Heading2"/>
        <w:rPr>
          <w:color w:val="66CCFF"/>
          <w:sz w:val="28"/>
          <w:szCs w:val="28"/>
        </w:rPr>
      </w:pPr>
      <w:bookmarkStart w:id="67" w:name="_Toc154209183"/>
      <w:bookmarkStart w:id="68" w:name="_Toc178587132"/>
      <w:bookmarkStart w:id="69" w:name="_Toc178675692"/>
      <w:bookmarkStart w:id="70" w:name="_Toc216068346"/>
      <w:r w:rsidRPr="00C1303E">
        <w:rPr>
          <w:color w:val="66CCFF"/>
          <w:sz w:val="28"/>
          <w:szCs w:val="28"/>
        </w:rPr>
        <w:t>Management effectiveness review</w:t>
      </w:r>
      <w:bookmarkEnd w:id="67"/>
      <w:bookmarkEnd w:id="68"/>
      <w:bookmarkEnd w:id="69"/>
      <w:bookmarkEnd w:id="70"/>
      <w:r w:rsidRPr="00C1303E">
        <w:rPr>
          <w:color w:val="66CCFF"/>
          <w:sz w:val="28"/>
          <w:szCs w:val="28"/>
        </w:rPr>
        <w:t xml:space="preserve"> </w:t>
      </w:r>
    </w:p>
    <w:p w:rsidR="00261B0C" w:rsidRPr="00B7758D" w:rsidRDefault="00261B0C" w:rsidP="00D870DD">
      <w:pPr>
        <w:pStyle w:val="Heading3"/>
        <w:numPr>
          <w:ilvl w:val="0"/>
          <w:numId w:val="16"/>
        </w:numPr>
        <w:rPr>
          <w:color w:val="66CCFF"/>
          <w:sz w:val="24"/>
        </w:rPr>
      </w:pPr>
      <w:bookmarkStart w:id="71" w:name="_Toc154140540"/>
      <w:bookmarkStart w:id="72" w:name="_Toc154140595"/>
      <w:bookmarkStart w:id="73" w:name="_Toc154209184"/>
      <w:bookmarkStart w:id="74" w:name="_Toc178587133"/>
      <w:bookmarkStart w:id="75" w:name="_Toc178675693"/>
      <w:bookmarkStart w:id="76" w:name="_Toc216068347"/>
      <w:r w:rsidRPr="00B7758D">
        <w:rPr>
          <w:color w:val="66CCFF"/>
          <w:sz w:val="24"/>
        </w:rPr>
        <w:t>Quality of monitoring</w:t>
      </w:r>
      <w:bookmarkEnd w:id="71"/>
      <w:bookmarkEnd w:id="72"/>
      <w:bookmarkEnd w:id="73"/>
      <w:bookmarkEnd w:id="74"/>
      <w:bookmarkEnd w:id="75"/>
      <w:bookmarkEnd w:id="76"/>
    </w:p>
    <w:p w:rsidR="00D870DD" w:rsidRPr="00D870DD" w:rsidRDefault="00D870DD" w:rsidP="00D870DD">
      <w:pPr>
        <w:pStyle w:val="ListParagraph"/>
        <w:tabs>
          <w:tab w:val="num" w:pos="440"/>
        </w:tabs>
        <w:rPr>
          <w:lang w:val="en-GB"/>
        </w:rPr>
      </w:pPr>
    </w:p>
    <w:p w:rsidR="00261B0C" w:rsidRPr="00AF5902" w:rsidRDefault="00F93A77" w:rsidP="00F93A77">
      <w:pPr>
        <w:tabs>
          <w:tab w:val="num" w:pos="440"/>
        </w:tabs>
        <w:ind w:left="360"/>
        <w:rPr>
          <w:lang w:val="en-GB"/>
        </w:rPr>
      </w:pPr>
      <w:r>
        <w:rPr>
          <w:lang w:val="en-GB"/>
        </w:rPr>
        <w:t xml:space="preserve">Since this is a new initiative, the project acknowledged that monitoring was limited. However, in close collaboration with RCC as well as UN office for South </w:t>
      </w:r>
      <w:proofErr w:type="spellStart"/>
      <w:r>
        <w:rPr>
          <w:lang w:val="en-GB"/>
        </w:rPr>
        <w:t>South</w:t>
      </w:r>
      <w:proofErr w:type="spellEnd"/>
      <w:r>
        <w:rPr>
          <w:lang w:val="en-GB"/>
        </w:rPr>
        <w:t>, the project reviewed the progress of this initiative and received the solid advises to put the priority to set up the institutional arrangement. Throughout the year, the focus remained in this regard.</w:t>
      </w:r>
    </w:p>
    <w:p w:rsidR="00261B0C" w:rsidRPr="00AF5902" w:rsidRDefault="00261B0C" w:rsidP="00261B0C">
      <w:pPr>
        <w:tabs>
          <w:tab w:val="num" w:pos="440"/>
        </w:tabs>
        <w:rPr>
          <w:lang w:val="en-GB"/>
        </w:rPr>
      </w:pPr>
    </w:p>
    <w:p w:rsidR="00261B0C" w:rsidRPr="00B7758D" w:rsidRDefault="00261B0C" w:rsidP="00D870DD">
      <w:pPr>
        <w:pStyle w:val="Heading3"/>
        <w:numPr>
          <w:ilvl w:val="0"/>
          <w:numId w:val="16"/>
        </w:numPr>
        <w:rPr>
          <w:color w:val="66CCFF"/>
          <w:sz w:val="24"/>
        </w:rPr>
      </w:pPr>
      <w:bookmarkStart w:id="77" w:name="_Toc154140541"/>
      <w:bookmarkStart w:id="78" w:name="_Toc154140596"/>
      <w:bookmarkStart w:id="79" w:name="_Toc154209185"/>
      <w:bookmarkStart w:id="80" w:name="_Toc178587134"/>
      <w:bookmarkStart w:id="81" w:name="_Toc178675694"/>
      <w:bookmarkStart w:id="82" w:name="_Toc216068348"/>
      <w:r w:rsidRPr="00B7758D">
        <w:rPr>
          <w:color w:val="66CCFF"/>
          <w:sz w:val="24"/>
        </w:rPr>
        <w:t>Timely delivery of outputs</w:t>
      </w:r>
      <w:bookmarkEnd w:id="77"/>
      <w:bookmarkEnd w:id="78"/>
      <w:bookmarkEnd w:id="79"/>
      <w:bookmarkEnd w:id="80"/>
      <w:bookmarkEnd w:id="81"/>
      <w:bookmarkEnd w:id="82"/>
    </w:p>
    <w:p w:rsidR="00D870DD" w:rsidRPr="00D870DD" w:rsidRDefault="00D870DD" w:rsidP="00D870DD"/>
    <w:p w:rsidR="00F93A77" w:rsidRPr="00AF5902" w:rsidRDefault="00F93A77" w:rsidP="00F93A77">
      <w:pPr>
        <w:tabs>
          <w:tab w:val="num" w:pos="440"/>
        </w:tabs>
        <w:ind w:left="360"/>
        <w:rPr>
          <w:lang w:val="en-GB"/>
        </w:rPr>
      </w:pPr>
      <w:r>
        <w:rPr>
          <w:lang w:val="en-GB"/>
        </w:rPr>
        <w:lastRenderedPageBreak/>
        <w:t xml:space="preserve">The project supported </w:t>
      </w:r>
      <w:proofErr w:type="spellStart"/>
      <w:r>
        <w:rPr>
          <w:lang w:val="en-GB"/>
        </w:rPr>
        <w:t>GoI</w:t>
      </w:r>
      <w:proofErr w:type="spellEnd"/>
      <w:r>
        <w:rPr>
          <w:lang w:val="en-GB"/>
        </w:rPr>
        <w:t xml:space="preserve"> in exposing to the Global South </w:t>
      </w:r>
      <w:proofErr w:type="spellStart"/>
      <w:r>
        <w:rPr>
          <w:lang w:val="en-GB"/>
        </w:rPr>
        <w:t>South</w:t>
      </w:r>
      <w:proofErr w:type="spellEnd"/>
      <w:r>
        <w:rPr>
          <w:lang w:val="en-GB"/>
        </w:rPr>
        <w:t xml:space="preserve"> cooperation event</w:t>
      </w:r>
      <w:r w:rsidR="008A59C1">
        <w:rPr>
          <w:lang w:val="en-GB"/>
        </w:rPr>
        <w:t xml:space="preserve"> in Kenya in October 2013</w:t>
      </w:r>
      <w:r>
        <w:rPr>
          <w:lang w:val="en-GB"/>
        </w:rPr>
        <w:t xml:space="preserve">. However, due to the shift of the Regional South </w:t>
      </w:r>
      <w:proofErr w:type="spellStart"/>
      <w:r>
        <w:rPr>
          <w:lang w:val="en-GB"/>
        </w:rPr>
        <w:t>South</w:t>
      </w:r>
      <w:proofErr w:type="spellEnd"/>
      <w:r>
        <w:rPr>
          <w:lang w:val="en-GB"/>
        </w:rPr>
        <w:t xml:space="preserve"> Cooperation Event </w:t>
      </w:r>
      <w:r w:rsidR="008A59C1">
        <w:rPr>
          <w:lang w:val="en-GB"/>
        </w:rPr>
        <w:t xml:space="preserve">from December 2013 </w:t>
      </w:r>
      <w:r>
        <w:rPr>
          <w:lang w:val="en-GB"/>
        </w:rPr>
        <w:t xml:space="preserve">to </w:t>
      </w:r>
      <w:r w:rsidR="008A59C1">
        <w:rPr>
          <w:lang w:val="en-GB"/>
        </w:rPr>
        <w:t xml:space="preserve">February </w:t>
      </w:r>
      <w:r>
        <w:rPr>
          <w:lang w:val="en-GB"/>
        </w:rPr>
        <w:t>2014, the participation in Regional event was postponed. Also, due to the delay of establishing the official working group, which should be achieved in early 2014, the study tours were also shifted to 2</w:t>
      </w:r>
      <w:r w:rsidR="008A59C1">
        <w:rPr>
          <w:lang w:val="en-GB"/>
        </w:rPr>
        <w:t>0</w:t>
      </w:r>
      <w:r>
        <w:rPr>
          <w:lang w:val="en-GB"/>
        </w:rPr>
        <w:t xml:space="preserve">14. However, as emphasized above, the recognition of the importance of South </w:t>
      </w:r>
      <w:proofErr w:type="spellStart"/>
      <w:r>
        <w:rPr>
          <w:lang w:val="en-GB"/>
        </w:rPr>
        <w:t>South</w:t>
      </w:r>
      <w:proofErr w:type="spellEnd"/>
      <w:r>
        <w:rPr>
          <w:lang w:val="en-GB"/>
        </w:rPr>
        <w:t xml:space="preserve"> cooperation was fully achieved in the </w:t>
      </w:r>
      <w:proofErr w:type="spellStart"/>
      <w:r>
        <w:rPr>
          <w:lang w:val="en-GB"/>
        </w:rPr>
        <w:t>GoI</w:t>
      </w:r>
      <w:proofErr w:type="spellEnd"/>
      <w:r>
        <w:rPr>
          <w:lang w:val="en-GB"/>
        </w:rPr>
        <w:t xml:space="preserve"> so that PMAC started taking the lead of this initiative. </w:t>
      </w:r>
    </w:p>
    <w:p w:rsidR="00261B0C" w:rsidRPr="00B7758D" w:rsidRDefault="00261B0C" w:rsidP="00D870DD">
      <w:pPr>
        <w:pStyle w:val="Heading3"/>
        <w:numPr>
          <w:ilvl w:val="0"/>
          <w:numId w:val="16"/>
        </w:numPr>
        <w:rPr>
          <w:color w:val="66CCFF"/>
          <w:sz w:val="24"/>
        </w:rPr>
      </w:pPr>
      <w:bookmarkStart w:id="83" w:name="_Toc154140542"/>
      <w:bookmarkStart w:id="84" w:name="_Toc154140597"/>
      <w:bookmarkStart w:id="85" w:name="_Toc154209186"/>
      <w:bookmarkStart w:id="86" w:name="_Toc178587135"/>
      <w:bookmarkStart w:id="87" w:name="_Toc178675695"/>
      <w:bookmarkStart w:id="88" w:name="_Toc216068349"/>
      <w:r w:rsidRPr="00B7758D">
        <w:rPr>
          <w:color w:val="66CCFF"/>
          <w:sz w:val="24"/>
        </w:rPr>
        <w:t>Resources allocation</w:t>
      </w:r>
      <w:bookmarkEnd w:id="83"/>
      <w:bookmarkEnd w:id="84"/>
      <w:bookmarkEnd w:id="85"/>
      <w:bookmarkEnd w:id="86"/>
      <w:bookmarkEnd w:id="87"/>
      <w:bookmarkEnd w:id="88"/>
    </w:p>
    <w:p w:rsidR="00D870DD" w:rsidRPr="00D870DD" w:rsidRDefault="00D870DD" w:rsidP="00D870DD">
      <w:pPr>
        <w:pStyle w:val="ListParagraph"/>
        <w:ind w:left="360"/>
        <w:rPr>
          <w:rFonts w:eastAsiaTheme="majorEastAsia"/>
        </w:rPr>
      </w:pPr>
    </w:p>
    <w:p w:rsidR="00261B0C" w:rsidRPr="00F93A77" w:rsidRDefault="00F93A77" w:rsidP="00F93A77">
      <w:pPr>
        <w:tabs>
          <w:tab w:val="num" w:pos="440"/>
        </w:tabs>
        <w:ind w:left="360"/>
        <w:rPr>
          <w:b/>
          <w:lang w:val="en-GB"/>
        </w:rPr>
      </w:pPr>
      <w:r w:rsidRPr="00F93A77">
        <w:rPr>
          <w:rStyle w:val="Heading3Char"/>
          <w:rFonts w:ascii="Myriad Pro" w:hAnsi="Myriad Pro"/>
          <w:b w:val="0"/>
          <w:color w:val="auto"/>
          <w:szCs w:val="22"/>
        </w:rPr>
        <w:t>No</w:t>
      </w:r>
      <w:r>
        <w:rPr>
          <w:rStyle w:val="Heading3Char"/>
          <w:rFonts w:ascii="Myriad Pro" w:hAnsi="Myriad Pro"/>
          <w:b w:val="0"/>
          <w:color w:val="auto"/>
          <w:szCs w:val="22"/>
        </w:rPr>
        <w:t xml:space="preserve"> issue </w:t>
      </w:r>
      <w:r w:rsidRPr="00F93A77">
        <w:rPr>
          <w:rStyle w:val="Heading3Char"/>
          <w:rFonts w:ascii="Myriad Pro" w:hAnsi="Myriad Pro"/>
          <w:b w:val="0"/>
          <w:color w:val="auto"/>
          <w:szCs w:val="22"/>
        </w:rPr>
        <w:t>in particular</w:t>
      </w:r>
      <w:r>
        <w:rPr>
          <w:rStyle w:val="Heading3Char"/>
          <w:rFonts w:ascii="Myriad Pro" w:hAnsi="Myriad Pro"/>
          <w:b w:val="0"/>
          <w:color w:val="auto"/>
          <w:szCs w:val="22"/>
        </w:rPr>
        <w:t xml:space="preserve"> was observed</w:t>
      </w:r>
      <w:r w:rsidRPr="00F93A77">
        <w:rPr>
          <w:rStyle w:val="Heading3Char"/>
          <w:rFonts w:ascii="Myriad Pro" w:hAnsi="Myriad Pro"/>
          <w:b w:val="0"/>
          <w:color w:val="auto"/>
          <w:szCs w:val="22"/>
        </w:rPr>
        <w:t>.</w:t>
      </w:r>
      <w:r w:rsidR="00261B0C" w:rsidRPr="00F93A77">
        <w:rPr>
          <w:b/>
          <w:lang w:val="en-GB"/>
        </w:rPr>
        <w:t xml:space="preserve"> </w:t>
      </w:r>
    </w:p>
    <w:p w:rsidR="00D870DD" w:rsidRPr="00AF5902" w:rsidRDefault="00D870DD" w:rsidP="00D870DD">
      <w:pPr>
        <w:tabs>
          <w:tab w:val="num" w:pos="440"/>
        </w:tabs>
        <w:ind w:left="440" w:hanging="440"/>
        <w:rPr>
          <w:lang w:val="en-GB"/>
        </w:rPr>
      </w:pPr>
    </w:p>
    <w:p w:rsidR="00261B0C" w:rsidRPr="00B7758D" w:rsidRDefault="00261B0C" w:rsidP="00D870DD">
      <w:pPr>
        <w:pStyle w:val="Heading3"/>
        <w:numPr>
          <w:ilvl w:val="0"/>
          <w:numId w:val="16"/>
        </w:numPr>
        <w:rPr>
          <w:color w:val="66CCFF"/>
          <w:sz w:val="24"/>
        </w:rPr>
      </w:pPr>
      <w:bookmarkStart w:id="89" w:name="_Toc154140543"/>
      <w:bookmarkStart w:id="90" w:name="_Toc154140598"/>
      <w:bookmarkStart w:id="91" w:name="_Toc154209187"/>
      <w:bookmarkStart w:id="92" w:name="_Toc178587136"/>
      <w:bookmarkStart w:id="93" w:name="_Toc178675696"/>
      <w:bookmarkStart w:id="94" w:name="_Toc216068350"/>
      <w:r w:rsidRPr="00B7758D">
        <w:rPr>
          <w:color w:val="66CCFF"/>
          <w:sz w:val="24"/>
        </w:rPr>
        <w:t>Cost-effective use of inputs</w:t>
      </w:r>
      <w:bookmarkEnd w:id="89"/>
      <w:bookmarkEnd w:id="90"/>
      <w:bookmarkEnd w:id="91"/>
      <w:bookmarkEnd w:id="92"/>
      <w:bookmarkEnd w:id="93"/>
      <w:bookmarkEnd w:id="94"/>
    </w:p>
    <w:p w:rsidR="00D870DD" w:rsidRPr="00D870DD" w:rsidRDefault="00D870DD" w:rsidP="00D870DD">
      <w:pPr>
        <w:pStyle w:val="ListParagraph"/>
        <w:ind w:left="360"/>
      </w:pPr>
    </w:p>
    <w:p w:rsidR="00466570" w:rsidRPr="00AF5902" w:rsidRDefault="00466570" w:rsidP="00466570">
      <w:pPr>
        <w:tabs>
          <w:tab w:val="num" w:pos="440"/>
        </w:tabs>
        <w:ind w:left="360"/>
        <w:rPr>
          <w:lang w:val="en-GB"/>
        </w:rPr>
      </w:pPr>
      <w:r>
        <w:rPr>
          <w:lang w:val="en-GB"/>
        </w:rPr>
        <w:t xml:space="preserve">Promoting a new concept within the </w:t>
      </w:r>
      <w:proofErr w:type="spellStart"/>
      <w:r>
        <w:rPr>
          <w:lang w:val="en-GB"/>
        </w:rPr>
        <w:t>GoI</w:t>
      </w:r>
      <w:proofErr w:type="spellEnd"/>
      <w:r>
        <w:rPr>
          <w:lang w:val="en-GB"/>
        </w:rPr>
        <w:t xml:space="preserve"> required intensive consultation process and long discussions. It could be considered that the project could have achieved more (official establishment of a working group) with the available resources by pushing the </w:t>
      </w:r>
      <w:proofErr w:type="spellStart"/>
      <w:r>
        <w:rPr>
          <w:lang w:val="en-GB"/>
        </w:rPr>
        <w:t>GoI</w:t>
      </w:r>
      <w:proofErr w:type="spellEnd"/>
      <w:r>
        <w:rPr>
          <w:lang w:val="en-GB"/>
        </w:rPr>
        <w:t xml:space="preserve"> to move faster, but since this should be led under the </w:t>
      </w:r>
      <w:proofErr w:type="spellStart"/>
      <w:r>
        <w:rPr>
          <w:lang w:val="en-GB"/>
        </w:rPr>
        <w:t>GoI</w:t>
      </w:r>
      <w:proofErr w:type="spellEnd"/>
      <w:r>
        <w:rPr>
          <w:lang w:val="en-GB"/>
        </w:rPr>
        <w:t xml:space="preserve"> ownership, the project took a gradual approach to advocate the importance of South </w:t>
      </w:r>
      <w:proofErr w:type="spellStart"/>
      <w:r>
        <w:rPr>
          <w:lang w:val="en-GB"/>
        </w:rPr>
        <w:t>South</w:t>
      </w:r>
      <w:proofErr w:type="spellEnd"/>
      <w:r>
        <w:rPr>
          <w:lang w:val="en-GB"/>
        </w:rPr>
        <w:t xml:space="preserve"> cooperation. </w:t>
      </w:r>
    </w:p>
    <w:p w:rsidR="00261B0C" w:rsidRPr="00AF5902" w:rsidRDefault="00261B0C" w:rsidP="00466570">
      <w:pPr>
        <w:tabs>
          <w:tab w:val="num" w:pos="440"/>
        </w:tabs>
        <w:ind w:left="360"/>
        <w:rPr>
          <w:lang w:val="en-GB"/>
        </w:rPr>
      </w:pPr>
    </w:p>
    <w:p w:rsidR="00261B0C" w:rsidRPr="00AF5902" w:rsidRDefault="00261B0C" w:rsidP="00D870DD">
      <w:pPr>
        <w:tabs>
          <w:tab w:val="num" w:pos="440"/>
        </w:tabs>
        <w:ind w:left="440"/>
        <w:rPr>
          <w:lang w:val="en-GB"/>
        </w:rPr>
      </w:pPr>
      <w:r w:rsidRPr="00AF5902">
        <w:rPr>
          <w:lang w:val="en-GB"/>
        </w:rPr>
        <w:br w:type="page"/>
      </w:r>
    </w:p>
    <w:p w:rsidR="00261B0C" w:rsidRPr="00B7758D" w:rsidRDefault="00261B0C" w:rsidP="00D870DD">
      <w:pPr>
        <w:pStyle w:val="Heading1"/>
        <w:rPr>
          <w:color w:val="66CCFF"/>
          <w:sz w:val="36"/>
          <w:szCs w:val="36"/>
          <w:lang w:val="en-GB"/>
        </w:rPr>
      </w:pPr>
      <w:bookmarkStart w:id="95" w:name="_Toc178675697"/>
      <w:bookmarkStart w:id="96" w:name="_Toc216068351"/>
      <w:r w:rsidRPr="00B7758D">
        <w:rPr>
          <w:color w:val="66CCFF"/>
          <w:sz w:val="36"/>
          <w:szCs w:val="36"/>
          <w:lang w:val="en-GB"/>
        </w:rPr>
        <w:lastRenderedPageBreak/>
        <w:t>III. Project results summary</w:t>
      </w:r>
      <w:bookmarkEnd w:id="95"/>
      <w:bookmarkEnd w:id="96"/>
      <w:r w:rsidRPr="00B7758D">
        <w:rPr>
          <w:color w:val="66CCFF"/>
          <w:sz w:val="36"/>
          <w:szCs w:val="36"/>
          <w:lang w:val="en-GB"/>
        </w:rPr>
        <w:t xml:space="preserve"> </w:t>
      </w:r>
    </w:p>
    <w:p w:rsidR="00261B0C" w:rsidRPr="00AF5902" w:rsidRDefault="00261B0C" w:rsidP="00261B0C">
      <w:pPr>
        <w:rPr>
          <w:i/>
          <w:iCs/>
          <w:lang w:val="en-GB"/>
        </w:rPr>
      </w:pPr>
    </w:p>
    <w:p w:rsidR="00466570" w:rsidRDefault="00466570" w:rsidP="00261B0C">
      <w:pPr>
        <w:rPr>
          <w:bCs/>
          <w:lang w:val="en-GB"/>
        </w:rPr>
      </w:pPr>
      <w:r>
        <w:rPr>
          <w:bCs/>
          <w:lang w:val="en-GB"/>
        </w:rPr>
        <w:t xml:space="preserve">The project partially achieved its output of the project. The main output of “Strengthening institutional arrangement for the South </w:t>
      </w:r>
      <w:proofErr w:type="spellStart"/>
      <w:r>
        <w:rPr>
          <w:bCs/>
          <w:lang w:val="en-GB"/>
        </w:rPr>
        <w:t>South</w:t>
      </w:r>
      <w:proofErr w:type="spellEnd"/>
      <w:r>
        <w:rPr>
          <w:bCs/>
          <w:lang w:val="en-GB"/>
        </w:rPr>
        <w:t xml:space="preserve"> cooperation established” was not fully achieved. However, the importance of setting up the institutional arrangement was fully acknowledged and PMAC has already agreed to take an action and committed to hold a wider consultation meeting to propose its institutional arrangement to the Prime Minister as well as the Council of Ministers. As a new initiative, this should be considered as an achievement.</w:t>
      </w:r>
    </w:p>
    <w:p w:rsidR="00466570" w:rsidRPr="005502E8" w:rsidRDefault="00466570" w:rsidP="00261B0C">
      <w:pPr>
        <w:rPr>
          <w:bCs/>
          <w:szCs w:val="22"/>
          <w:lang w:val="en-GB"/>
        </w:rPr>
      </w:pPr>
    </w:p>
    <w:p w:rsidR="005502E8" w:rsidRPr="005502E8" w:rsidRDefault="005502E8" w:rsidP="005502E8">
      <w:pPr>
        <w:rPr>
          <w:bCs/>
          <w:szCs w:val="22"/>
          <w:lang w:val="en-GB"/>
        </w:rPr>
      </w:pPr>
      <w:r w:rsidRPr="005502E8">
        <w:rPr>
          <w:bCs/>
          <w:szCs w:val="22"/>
          <w:lang w:val="en-GB"/>
        </w:rPr>
        <w:t xml:space="preserve">As to the indicators, </w:t>
      </w:r>
    </w:p>
    <w:p w:rsidR="005502E8" w:rsidRPr="005502E8" w:rsidRDefault="005502E8" w:rsidP="005502E8">
      <w:pPr>
        <w:pStyle w:val="ListParagraph"/>
        <w:numPr>
          <w:ilvl w:val="0"/>
          <w:numId w:val="26"/>
        </w:numPr>
        <w:contextualSpacing w:val="0"/>
        <w:jc w:val="left"/>
        <w:rPr>
          <w:rFonts w:asciiTheme="minorHAnsi" w:hAnsiTheme="minorHAnsi"/>
          <w:szCs w:val="22"/>
        </w:rPr>
      </w:pPr>
      <w:r w:rsidRPr="005502E8">
        <w:rPr>
          <w:rFonts w:asciiTheme="minorHAnsi" w:hAnsiTheme="minorHAnsi"/>
          <w:szCs w:val="22"/>
        </w:rPr>
        <w:t>Engagement in global/regional SS Expo: Engagement in Global SS Expo was achieved, but due to the postpone</w:t>
      </w:r>
      <w:r w:rsidR="00F003C6">
        <w:rPr>
          <w:rFonts w:asciiTheme="minorHAnsi" w:hAnsiTheme="minorHAnsi"/>
          <w:szCs w:val="22"/>
        </w:rPr>
        <w:t>ment</w:t>
      </w:r>
      <w:r w:rsidRPr="005502E8">
        <w:rPr>
          <w:rFonts w:asciiTheme="minorHAnsi" w:hAnsiTheme="minorHAnsi"/>
          <w:szCs w:val="22"/>
        </w:rPr>
        <w:t xml:space="preserve"> of </w:t>
      </w:r>
      <w:r w:rsidR="00F003C6">
        <w:rPr>
          <w:rFonts w:asciiTheme="minorHAnsi" w:hAnsiTheme="minorHAnsi"/>
          <w:szCs w:val="22"/>
        </w:rPr>
        <w:t xml:space="preserve">the </w:t>
      </w:r>
      <w:r w:rsidRPr="005502E8">
        <w:rPr>
          <w:rFonts w:asciiTheme="minorHAnsi" w:hAnsiTheme="minorHAnsi"/>
          <w:szCs w:val="22"/>
        </w:rPr>
        <w:t xml:space="preserve">Regional SS, the engagement in Regional SS was not achieved. </w:t>
      </w:r>
    </w:p>
    <w:p w:rsidR="005502E8" w:rsidRPr="005502E8" w:rsidRDefault="005502E8" w:rsidP="005502E8">
      <w:pPr>
        <w:pStyle w:val="ListParagraph"/>
        <w:numPr>
          <w:ilvl w:val="0"/>
          <w:numId w:val="26"/>
        </w:numPr>
        <w:contextualSpacing w:val="0"/>
        <w:jc w:val="left"/>
        <w:rPr>
          <w:rFonts w:asciiTheme="minorHAnsi" w:hAnsiTheme="minorHAnsi"/>
          <w:szCs w:val="22"/>
        </w:rPr>
      </w:pPr>
      <w:r w:rsidRPr="005502E8">
        <w:rPr>
          <w:rFonts w:asciiTheme="minorHAnsi" w:hAnsiTheme="minorHAnsi"/>
          <w:szCs w:val="22"/>
        </w:rPr>
        <w:t xml:space="preserve">Terms of References for Official institutional set up within the </w:t>
      </w:r>
      <w:proofErr w:type="spellStart"/>
      <w:r w:rsidRPr="005502E8">
        <w:rPr>
          <w:rFonts w:asciiTheme="minorHAnsi" w:hAnsiTheme="minorHAnsi"/>
          <w:szCs w:val="22"/>
        </w:rPr>
        <w:t>GoI</w:t>
      </w:r>
      <w:proofErr w:type="spellEnd"/>
      <w:r w:rsidRPr="005502E8">
        <w:rPr>
          <w:rFonts w:asciiTheme="minorHAnsi" w:hAnsiTheme="minorHAnsi"/>
          <w:szCs w:val="22"/>
        </w:rPr>
        <w:t>: Not achieved</w:t>
      </w:r>
    </w:p>
    <w:p w:rsidR="005502E8" w:rsidRPr="005502E8" w:rsidRDefault="005502E8" w:rsidP="005502E8">
      <w:pPr>
        <w:pStyle w:val="ListParagraph"/>
        <w:numPr>
          <w:ilvl w:val="0"/>
          <w:numId w:val="26"/>
        </w:numPr>
        <w:contextualSpacing w:val="0"/>
        <w:jc w:val="left"/>
        <w:rPr>
          <w:rFonts w:asciiTheme="minorHAnsi" w:hAnsiTheme="minorHAnsi"/>
          <w:szCs w:val="22"/>
        </w:rPr>
      </w:pPr>
      <w:r w:rsidRPr="005502E8">
        <w:rPr>
          <w:rFonts w:asciiTheme="minorHAnsi" w:hAnsiTheme="minorHAnsi"/>
          <w:szCs w:val="22"/>
        </w:rPr>
        <w:t>Action Plan for SSC initiative: Though an official institutional arrangement was not established in 2013, a draft concept note with brief action plan was adopted by PMAC. Therefore, it was partially achieved.</w:t>
      </w:r>
    </w:p>
    <w:p w:rsidR="005502E8" w:rsidRPr="005502E8" w:rsidRDefault="00DD3101" w:rsidP="005502E8">
      <w:pPr>
        <w:pStyle w:val="ListParagraph"/>
        <w:numPr>
          <w:ilvl w:val="0"/>
          <w:numId w:val="26"/>
        </w:numPr>
        <w:contextualSpacing w:val="0"/>
        <w:jc w:val="left"/>
        <w:rPr>
          <w:rFonts w:asciiTheme="minorHAnsi" w:hAnsiTheme="minorHAnsi"/>
          <w:szCs w:val="22"/>
        </w:rPr>
      </w:pPr>
      <w:r>
        <w:rPr>
          <w:rFonts w:asciiTheme="minorHAnsi" w:hAnsiTheme="minorHAnsi"/>
          <w:szCs w:val="22"/>
        </w:rPr>
        <w:t xml:space="preserve">Gender balanced </w:t>
      </w:r>
      <w:r w:rsidR="005502E8" w:rsidRPr="005502E8">
        <w:rPr>
          <w:rFonts w:asciiTheme="minorHAnsi" w:hAnsiTheme="minorHAnsi"/>
          <w:szCs w:val="22"/>
        </w:rPr>
        <w:t xml:space="preserve">participation as key members: PMAC nominated a focal point of this initiative (DG of International Organizations, female). Also, two participants to Global SS Expo from Ministry of Planning and Ministry of Environment were female officials. This is a good indication of gender balanced participation in this initiative. </w:t>
      </w:r>
    </w:p>
    <w:p w:rsidR="005502E8" w:rsidRDefault="005502E8" w:rsidP="00261B0C">
      <w:pPr>
        <w:rPr>
          <w:bCs/>
          <w:lang w:val="en-GB"/>
        </w:rPr>
      </w:pPr>
    </w:p>
    <w:p w:rsidR="00466570" w:rsidRPr="00466570" w:rsidRDefault="00466570" w:rsidP="00466570">
      <w:pPr>
        <w:pStyle w:val="ListParagraph"/>
        <w:numPr>
          <w:ilvl w:val="0"/>
          <w:numId w:val="24"/>
        </w:numPr>
        <w:spacing w:after="200"/>
        <w:rPr>
          <w:rFonts w:asciiTheme="majorHAnsi" w:hAnsiTheme="majorHAnsi"/>
          <w:szCs w:val="22"/>
        </w:rPr>
      </w:pPr>
      <w:r w:rsidRPr="00466570">
        <w:rPr>
          <w:rFonts w:asciiTheme="majorHAnsi" w:hAnsiTheme="majorHAnsi"/>
          <w:b/>
          <w:szCs w:val="22"/>
          <w:lang w:val="en-GB"/>
        </w:rPr>
        <w:t>Activity 1:</w:t>
      </w:r>
      <w:r w:rsidRPr="00466570">
        <w:rPr>
          <w:rFonts w:asciiTheme="majorHAnsi" w:hAnsiTheme="majorHAnsi"/>
          <w:szCs w:val="22"/>
          <w:lang w:val="en-GB"/>
        </w:rPr>
        <w:t xml:space="preserve"> </w:t>
      </w:r>
      <w:r w:rsidRPr="00466570">
        <w:rPr>
          <w:rFonts w:asciiTheme="majorHAnsi" w:hAnsiTheme="majorHAnsi"/>
          <w:szCs w:val="22"/>
        </w:rPr>
        <w:t xml:space="preserve">Support </w:t>
      </w:r>
      <w:proofErr w:type="spellStart"/>
      <w:r w:rsidRPr="00466570">
        <w:rPr>
          <w:rFonts w:asciiTheme="majorHAnsi" w:hAnsiTheme="majorHAnsi"/>
          <w:szCs w:val="22"/>
        </w:rPr>
        <w:t>GoI</w:t>
      </w:r>
      <w:proofErr w:type="spellEnd"/>
      <w:r w:rsidRPr="00466570">
        <w:rPr>
          <w:rFonts w:asciiTheme="majorHAnsi" w:hAnsiTheme="majorHAnsi"/>
          <w:szCs w:val="22"/>
        </w:rPr>
        <w:t xml:space="preserve"> in establishing a special task force or unit</w:t>
      </w:r>
      <w:r>
        <w:rPr>
          <w:rFonts w:asciiTheme="majorHAnsi" w:hAnsiTheme="majorHAnsi"/>
          <w:szCs w:val="22"/>
        </w:rPr>
        <w:t xml:space="preserve"> or working group</w:t>
      </w:r>
      <w:r w:rsidRPr="00466570">
        <w:rPr>
          <w:rFonts w:asciiTheme="majorHAnsi" w:hAnsiTheme="majorHAnsi"/>
          <w:szCs w:val="22"/>
        </w:rPr>
        <w:t xml:space="preserve"> to lead the SSC mechanism within the </w:t>
      </w:r>
      <w:proofErr w:type="spellStart"/>
      <w:r w:rsidRPr="00466570">
        <w:rPr>
          <w:rFonts w:asciiTheme="majorHAnsi" w:hAnsiTheme="majorHAnsi"/>
          <w:szCs w:val="22"/>
        </w:rPr>
        <w:t>GoI</w:t>
      </w:r>
      <w:proofErr w:type="spellEnd"/>
    </w:p>
    <w:p w:rsidR="00466570" w:rsidRDefault="00466570" w:rsidP="00466570">
      <w:pPr>
        <w:pStyle w:val="ListParagraph"/>
        <w:spacing w:after="200"/>
        <w:ind w:left="360"/>
        <w:rPr>
          <w:rFonts w:asciiTheme="majorHAnsi" w:hAnsiTheme="majorHAnsi"/>
          <w:szCs w:val="22"/>
          <w:lang w:val="en-GB"/>
        </w:rPr>
      </w:pPr>
    </w:p>
    <w:p w:rsid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 xml:space="preserve">This was not achieved as mentioned above. However, </w:t>
      </w:r>
      <w:r w:rsidR="008A59C1">
        <w:rPr>
          <w:rFonts w:asciiTheme="majorHAnsi" w:hAnsiTheme="majorHAnsi"/>
          <w:szCs w:val="22"/>
          <w:lang w:val="en-GB"/>
        </w:rPr>
        <w:t xml:space="preserve">based on continuous discussions with PMAC in Baghdad through missions from Amman based project manager, </w:t>
      </w:r>
      <w:r>
        <w:rPr>
          <w:rFonts w:asciiTheme="majorHAnsi" w:hAnsiTheme="majorHAnsi"/>
          <w:szCs w:val="22"/>
          <w:lang w:val="en-GB"/>
        </w:rPr>
        <w:t xml:space="preserve">PMAC </w:t>
      </w:r>
      <w:r w:rsidR="008A59C1">
        <w:rPr>
          <w:rFonts w:asciiTheme="majorHAnsi" w:hAnsiTheme="majorHAnsi"/>
          <w:szCs w:val="22"/>
          <w:lang w:val="en-GB"/>
        </w:rPr>
        <w:t xml:space="preserve">has committed to </w:t>
      </w:r>
      <w:r>
        <w:rPr>
          <w:rFonts w:asciiTheme="majorHAnsi" w:hAnsiTheme="majorHAnsi"/>
          <w:szCs w:val="22"/>
          <w:lang w:val="en-GB"/>
        </w:rPr>
        <w:t>complete this early next year.</w:t>
      </w:r>
      <w:r w:rsidR="000842C9">
        <w:rPr>
          <w:rFonts w:asciiTheme="majorHAnsi" w:hAnsiTheme="majorHAnsi"/>
          <w:szCs w:val="22"/>
          <w:lang w:val="en-GB"/>
        </w:rPr>
        <w:t xml:space="preserve"> The project promoted the gender balanced participation and the focal point of PMAC for this initiative is assigned to a female DG of International Organizations.</w:t>
      </w:r>
    </w:p>
    <w:p w:rsidR="00466570" w:rsidRPr="00466570" w:rsidRDefault="00466570" w:rsidP="00466570">
      <w:pPr>
        <w:pStyle w:val="ListParagraph"/>
        <w:spacing w:after="200"/>
        <w:ind w:left="360"/>
        <w:rPr>
          <w:rFonts w:asciiTheme="majorHAnsi" w:hAnsiTheme="majorHAnsi"/>
          <w:szCs w:val="22"/>
          <w:lang w:val="en-GB"/>
        </w:rPr>
      </w:pPr>
    </w:p>
    <w:p w:rsidR="00466570" w:rsidRPr="00466570" w:rsidRDefault="00466570" w:rsidP="00466570">
      <w:pPr>
        <w:pStyle w:val="ListParagraph"/>
        <w:numPr>
          <w:ilvl w:val="0"/>
          <w:numId w:val="24"/>
        </w:numPr>
        <w:spacing w:after="200"/>
        <w:rPr>
          <w:rFonts w:asciiTheme="majorHAnsi" w:hAnsiTheme="majorHAnsi"/>
          <w:szCs w:val="22"/>
          <w:lang w:val="en-GB"/>
        </w:rPr>
      </w:pPr>
      <w:r w:rsidRPr="00466570">
        <w:rPr>
          <w:rFonts w:asciiTheme="majorHAnsi" w:hAnsiTheme="majorHAnsi"/>
          <w:b/>
          <w:szCs w:val="22"/>
        </w:rPr>
        <w:t>Activity 2:</w:t>
      </w:r>
      <w:r w:rsidRPr="00466570">
        <w:rPr>
          <w:rFonts w:asciiTheme="majorHAnsi" w:hAnsiTheme="majorHAnsi"/>
          <w:szCs w:val="22"/>
        </w:rPr>
        <w:t xml:space="preserve"> </w:t>
      </w:r>
      <w:r w:rsidRPr="00466570">
        <w:rPr>
          <w:rFonts w:asciiTheme="majorHAnsi" w:hAnsiTheme="majorHAnsi"/>
          <w:szCs w:val="22"/>
          <w:lang w:val="en-GB"/>
        </w:rPr>
        <w:t xml:space="preserve">Facilitate internal </w:t>
      </w:r>
      <w:r w:rsidRPr="00466570">
        <w:rPr>
          <w:rFonts w:asciiTheme="majorHAnsi" w:hAnsiTheme="majorHAnsi"/>
          <w:szCs w:val="22"/>
        </w:rPr>
        <w:t xml:space="preserve">discussions among key stakeholders in the </w:t>
      </w:r>
      <w:proofErr w:type="spellStart"/>
      <w:r w:rsidRPr="00466570">
        <w:rPr>
          <w:rFonts w:asciiTheme="majorHAnsi" w:hAnsiTheme="majorHAnsi"/>
          <w:szCs w:val="22"/>
        </w:rPr>
        <w:t>GoI</w:t>
      </w:r>
      <w:proofErr w:type="spellEnd"/>
      <w:r w:rsidRPr="00466570">
        <w:rPr>
          <w:rFonts w:asciiTheme="majorHAnsi" w:hAnsiTheme="majorHAnsi"/>
          <w:szCs w:val="22"/>
        </w:rPr>
        <w:t xml:space="preserve"> through enhanced understanding on SSC and developing an action framework to institutionalize the SSC (International cooperation) within the </w:t>
      </w:r>
      <w:proofErr w:type="spellStart"/>
      <w:r w:rsidRPr="00466570">
        <w:rPr>
          <w:rFonts w:asciiTheme="majorHAnsi" w:hAnsiTheme="majorHAnsi"/>
          <w:szCs w:val="22"/>
        </w:rPr>
        <w:t>GoI</w:t>
      </w:r>
      <w:proofErr w:type="spellEnd"/>
      <w:r w:rsidRPr="00466570">
        <w:rPr>
          <w:rFonts w:asciiTheme="majorHAnsi" w:hAnsiTheme="majorHAnsi"/>
          <w:szCs w:val="22"/>
          <w:lang w:val="en-GB"/>
        </w:rPr>
        <w:t xml:space="preserve"> </w:t>
      </w:r>
    </w:p>
    <w:p w:rsidR="00466570" w:rsidRDefault="00466570" w:rsidP="00466570">
      <w:pPr>
        <w:pStyle w:val="ListParagraph"/>
        <w:spacing w:after="200"/>
        <w:ind w:left="360"/>
        <w:rPr>
          <w:rFonts w:asciiTheme="majorHAnsi" w:hAnsiTheme="majorHAnsi"/>
          <w:szCs w:val="22"/>
          <w:lang w:val="en-GB"/>
        </w:rPr>
      </w:pPr>
    </w:p>
    <w:p w:rsid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 xml:space="preserve">Intensive discussions among key stakeholders in the </w:t>
      </w:r>
      <w:proofErr w:type="spellStart"/>
      <w:r>
        <w:rPr>
          <w:rFonts w:asciiTheme="majorHAnsi" w:hAnsiTheme="majorHAnsi"/>
          <w:szCs w:val="22"/>
          <w:lang w:val="en-GB"/>
        </w:rPr>
        <w:t>GoI</w:t>
      </w:r>
      <w:proofErr w:type="spellEnd"/>
      <w:r>
        <w:rPr>
          <w:rFonts w:asciiTheme="majorHAnsi" w:hAnsiTheme="majorHAnsi"/>
          <w:szCs w:val="22"/>
          <w:lang w:val="en-GB"/>
        </w:rPr>
        <w:t xml:space="preserve"> were conducted and understanding on SSC was enhanced among key stakeholders.</w:t>
      </w:r>
    </w:p>
    <w:p w:rsidR="00466570" w:rsidRPr="00466570" w:rsidRDefault="00466570" w:rsidP="00466570">
      <w:pPr>
        <w:pStyle w:val="ListParagraph"/>
        <w:spacing w:after="200"/>
        <w:ind w:left="360"/>
        <w:rPr>
          <w:rFonts w:asciiTheme="majorHAnsi" w:hAnsiTheme="majorHAnsi"/>
          <w:szCs w:val="22"/>
          <w:lang w:val="en-GB"/>
        </w:rPr>
      </w:pPr>
      <w:r>
        <w:rPr>
          <w:rFonts w:asciiTheme="majorHAnsi" w:hAnsiTheme="majorHAnsi"/>
          <w:szCs w:val="22"/>
          <w:lang w:val="en-GB"/>
        </w:rPr>
        <w:t xml:space="preserve"> </w:t>
      </w:r>
    </w:p>
    <w:p w:rsidR="00466570" w:rsidRDefault="00466570" w:rsidP="00466570">
      <w:pPr>
        <w:pStyle w:val="ListParagraph"/>
        <w:numPr>
          <w:ilvl w:val="0"/>
          <w:numId w:val="24"/>
        </w:numPr>
        <w:spacing w:after="200"/>
        <w:rPr>
          <w:rFonts w:asciiTheme="majorHAnsi" w:hAnsiTheme="majorHAnsi"/>
          <w:szCs w:val="22"/>
          <w:lang w:val="en-GB"/>
        </w:rPr>
      </w:pPr>
      <w:r w:rsidRPr="00466570">
        <w:rPr>
          <w:rFonts w:asciiTheme="majorHAnsi" w:hAnsiTheme="majorHAnsi"/>
          <w:b/>
          <w:szCs w:val="22"/>
          <w:lang w:val="en-GB"/>
        </w:rPr>
        <w:t>Activity 3:</w:t>
      </w:r>
      <w:r w:rsidRPr="00466570">
        <w:rPr>
          <w:rFonts w:asciiTheme="majorHAnsi" w:hAnsiTheme="majorHAnsi"/>
          <w:szCs w:val="22"/>
          <w:lang w:val="en-GB"/>
        </w:rPr>
        <w:t xml:space="preserve"> Organize consultation meetings with UNDP Regional Cairo Center to enhance the capacity of the task force as well as study tours to learn from some leading countries in the SSC to materialize efforts into the systematic mechanism </w:t>
      </w:r>
    </w:p>
    <w:p w:rsidR="00466570" w:rsidRDefault="00466570" w:rsidP="00466570">
      <w:pPr>
        <w:pStyle w:val="ListParagraph"/>
        <w:spacing w:after="200"/>
        <w:ind w:left="360"/>
        <w:rPr>
          <w:rFonts w:asciiTheme="majorHAnsi" w:hAnsiTheme="majorHAnsi"/>
          <w:b/>
          <w:szCs w:val="22"/>
          <w:lang w:val="en-GB"/>
        </w:rPr>
      </w:pPr>
    </w:p>
    <w:p w:rsidR="00466570" w:rsidRPr="003E3180" w:rsidRDefault="003E3180" w:rsidP="00466570">
      <w:pPr>
        <w:pStyle w:val="ListParagraph"/>
        <w:spacing w:after="200"/>
        <w:ind w:left="360"/>
        <w:rPr>
          <w:rFonts w:asciiTheme="majorHAnsi" w:hAnsiTheme="majorHAnsi"/>
          <w:szCs w:val="22"/>
          <w:lang w:val="en-GB"/>
        </w:rPr>
      </w:pPr>
      <w:r w:rsidRPr="003E3180">
        <w:rPr>
          <w:rFonts w:asciiTheme="majorHAnsi" w:hAnsiTheme="majorHAnsi"/>
          <w:szCs w:val="22"/>
          <w:lang w:val="en-GB"/>
        </w:rPr>
        <w:t>Regular consultation with RCC was made by the project manager to enhance the capacity of the focal point of PMAC for this initiative. However, due to the delay of the working group, the study tours were not conducted and shifted to 2014.</w:t>
      </w:r>
    </w:p>
    <w:p w:rsidR="00466570" w:rsidRPr="00466570" w:rsidRDefault="00466570" w:rsidP="00466570">
      <w:pPr>
        <w:pStyle w:val="ListParagraph"/>
        <w:spacing w:after="200"/>
        <w:ind w:left="360"/>
        <w:rPr>
          <w:rFonts w:asciiTheme="majorHAnsi" w:hAnsiTheme="majorHAnsi"/>
          <w:szCs w:val="22"/>
          <w:lang w:val="en-GB"/>
        </w:rPr>
      </w:pPr>
    </w:p>
    <w:p w:rsidR="00466570" w:rsidRDefault="00466570" w:rsidP="00466570">
      <w:pPr>
        <w:pStyle w:val="ListParagraph"/>
        <w:numPr>
          <w:ilvl w:val="0"/>
          <w:numId w:val="24"/>
        </w:numPr>
        <w:spacing w:after="200"/>
        <w:rPr>
          <w:rFonts w:asciiTheme="majorHAnsi" w:hAnsiTheme="majorHAnsi"/>
          <w:szCs w:val="22"/>
          <w:lang w:val="en-GB"/>
        </w:rPr>
      </w:pPr>
      <w:r w:rsidRPr="00466570">
        <w:rPr>
          <w:rFonts w:asciiTheme="majorHAnsi" w:hAnsiTheme="majorHAnsi"/>
          <w:b/>
          <w:szCs w:val="22"/>
          <w:lang w:val="en-GB"/>
        </w:rPr>
        <w:t>Activity 4:</w:t>
      </w:r>
      <w:r w:rsidRPr="00466570">
        <w:rPr>
          <w:rFonts w:asciiTheme="majorHAnsi" w:hAnsiTheme="majorHAnsi"/>
          <w:szCs w:val="22"/>
          <w:lang w:val="en-GB"/>
        </w:rPr>
        <w:t xml:space="preserve"> Support </w:t>
      </w:r>
      <w:proofErr w:type="spellStart"/>
      <w:r w:rsidRPr="00466570">
        <w:rPr>
          <w:rFonts w:asciiTheme="majorHAnsi" w:hAnsiTheme="majorHAnsi"/>
          <w:szCs w:val="22"/>
          <w:lang w:val="en-GB"/>
        </w:rPr>
        <w:t>GoI</w:t>
      </w:r>
      <w:proofErr w:type="spellEnd"/>
      <w:r w:rsidRPr="00466570">
        <w:rPr>
          <w:rFonts w:asciiTheme="majorHAnsi" w:hAnsiTheme="majorHAnsi"/>
          <w:szCs w:val="22"/>
          <w:lang w:val="en-GB"/>
        </w:rPr>
        <w:t xml:space="preserve"> in their exposure to the Global and Regional SSC events (one Global SSC Expo in Kenya and one Regional SSC in one of Arab States)</w:t>
      </w:r>
    </w:p>
    <w:p w:rsidR="003E3180" w:rsidRPr="003E3180" w:rsidRDefault="003E3180" w:rsidP="003E3180">
      <w:pPr>
        <w:spacing w:after="200"/>
        <w:ind w:left="360"/>
        <w:rPr>
          <w:rFonts w:asciiTheme="majorHAnsi" w:hAnsiTheme="majorHAnsi"/>
          <w:szCs w:val="22"/>
          <w:lang w:val="en-GB"/>
        </w:rPr>
      </w:pPr>
      <w:proofErr w:type="gramStart"/>
      <w:r>
        <w:rPr>
          <w:rFonts w:asciiTheme="majorHAnsi" w:hAnsiTheme="majorHAnsi"/>
          <w:szCs w:val="22"/>
          <w:lang w:val="en-GB"/>
        </w:rPr>
        <w:t>Achieved.</w:t>
      </w:r>
      <w:proofErr w:type="gramEnd"/>
      <w:r>
        <w:rPr>
          <w:rFonts w:asciiTheme="majorHAnsi" w:hAnsiTheme="majorHAnsi"/>
          <w:szCs w:val="22"/>
          <w:lang w:val="en-GB"/>
        </w:rPr>
        <w:t xml:space="preserve"> PMAC, Ministry of Planning as well as Ministry of Environment registered themselves to attend to the Global SSC event in Kenya. The reason of Ministry of Environment’s participation was the Global SSC’s focus was on the Environment issue. </w:t>
      </w:r>
      <w:r>
        <w:rPr>
          <w:rFonts w:asciiTheme="majorHAnsi" w:hAnsiTheme="majorHAnsi"/>
          <w:szCs w:val="22"/>
          <w:lang w:val="en-GB"/>
        </w:rPr>
        <w:lastRenderedPageBreak/>
        <w:t>Only PMAC could not attend due to unexpected reason. The Regional SSC in Qatar was shifted to 2014.</w:t>
      </w:r>
    </w:p>
    <w:p w:rsidR="00466570" w:rsidRPr="003E3180" w:rsidRDefault="00466570" w:rsidP="003E3180">
      <w:pPr>
        <w:pStyle w:val="ListParagraph"/>
        <w:numPr>
          <w:ilvl w:val="0"/>
          <w:numId w:val="24"/>
        </w:numPr>
        <w:rPr>
          <w:bCs/>
          <w:lang w:val="en-GB"/>
        </w:rPr>
      </w:pPr>
      <w:r w:rsidRPr="003E3180">
        <w:rPr>
          <w:rFonts w:asciiTheme="majorHAnsi" w:hAnsiTheme="majorHAnsi"/>
          <w:b/>
          <w:szCs w:val="22"/>
          <w:lang w:val="en-GB"/>
        </w:rPr>
        <w:t>Activity 5:</w:t>
      </w:r>
      <w:r w:rsidRPr="003E3180">
        <w:rPr>
          <w:rFonts w:asciiTheme="majorHAnsi" w:hAnsiTheme="majorHAnsi"/>
          <w:szCs w:val="22"/>
          <w:lang w:val="en-GB"/>
        </w:rPr>
        <w:t xml:space="preserve"> Support </w:t>
      </w:r>
      <w:proofErr w:type="spellStart"/>
      <w:r w:rsidRPr="003E3180">
        <w:rPr>
          <w:rFonts w:asciiTheme="majorHAnsi" w:hAnsiTheme="majorHAnsi"/>
          <w:szCs w:val="22"/>
          <w:lang w:val="en-GB"/>
        </w:rPr>
        <w:t>GoI</w:t>
      </w:r>
      <w:proofErr w:type="spellEnd"/>
      <w:r w:rsidRPr="003E3180">
        <w:rPr>
          <w:rFonts w:asciiTheme="majorHAnsi" w:hAnsiTheme="majorHAnsi"/>
          <w:szCs w:val="22"/>
          <w:lang w:val="en-GB"/>
        </w:rPr>
        <w:t xml:space="preserve"> in conducting stocktaking on existing successful initiatives as well as on trends and opportunities in SSC</w:t>
      </w:r>
    </w:p>
    <w:p w:rsidR="003E3180" w:rsidRDefault="003E3180" w:rsidP="003E3180">
      <w:pPr>
        <w:rPr>
          <w:bCs/>
          <w:lang w:val="en-GB"/>
        </w:rPr>
      </w:pPr>
    </w:p>
    <w:p w:rsidR="003E3180" w:rsidRPr="00D26B49" w:rsidRDefault="003E3180" w:rsidP="00D26B49">
      <w:pPr>
        <w:ind w:left="360"/>
        <w:rPr>
          <w:rFonts w:asciiTheme="minorHAnsi" w:hAnsiTheme="minorHAnsi"/>
          <w:bCs/>
          <w:szCs w:val="22"/>
          <w:lang w:val="en-GB"/>
        </w:rPr>
      </w:pPr>
      <w:r>
        <w:rPr>
          <w:bCs/>
          <w:lang w:val="en-GB"/>
        </w:rPr>
        <w:t>During th</w:t>
      </w:r>
      <w:r w:rsidRPr="00D26B49">
        <w:rPr>
          <w:bCs/>
          <w:szCs w:val="22"/>
          <w:lang w:val="en-GB"/>
        </w:rPr>
        <w:t>e discussion with PMAC</w:t>
      </w:r>
      <w:r w:rsidR="009C7921" w:rsidRPr="00D26B49">
        <w:rPr>
          <w:bCs/>
          <w:szCs w:val="22"/>
          <w:lang w:val="en-GB"/>
        </w:rPr>
        <w:t xml:space="preserve"> and </w:t>
      </w:r>
      <w:proofErr w:type="spellStart"/>
      <w:r w:rsidRPr="00D26B49">
        <w:rPr>
          <w:bCs/>
          <w:szCs w:val="22"/>
          <w:lang w:val="en-GB"/>
        </w:rPr>
        <w:t>MoP</w:t>
      </w:r>
      <w:proofErr w:type="spellEnd"/>
      <w:r w:rsidRPr="00D26B49">
        <w:rPr>
          <w:bCs/>
          <w:szCs w:val="22"/>
          <w:lang w:val="en-GB"/>
        </w:rPr>
        <w:t xml:space="preserve">, </w:t>
      </w:r>
      <w:r w:rsidR="009C7921" w:rsidRPr="00D26B49">
        <w:rPr>
          <w:bCs/>
          <w:szCs w:val="22"/>
          <w:lang w:val="en-GB"/>
        </w:rPr>
        <w:t xml:space="preserve">it was </w:t>
      </w:r>
      <w:r w:rsidRPr="00D26B49">
        <w:rPr>
          <w:bCs/>
          <w:szCs w:val="22"/>
          <w:lang w:val="en-GB"/>
        </w:rPr>
        <w:t xml:space="preserve">recognized the monitoring mechanism on ODA loan projects, </w:t>
      </w:r>
      <w:r w:rsidR="009C7921" w:rsidRPr="00D26B49">
        <w:rPr>
          <w:bCs/>
          <w:szCs w:val="22"/>
          <w:lang w:val="en-GB"/>
        </w:rPr>
        <w:t>under PMAC’s initiative</w:t>
      </w:r>
      <w:r w:rsidRPr="00D26B49">
        <w:rPr>
          <w:bCs/>
          <w:szCs w:val="22"/>
          <w:lang w:val="en-GB"/>
        </w:rPr>
        <w:t xml:space="preserve"> can be a good entry to promote </w:t>
      </w:r>
      <w:r w:rsidR="00D26B49">
        <w:rPr>
          <w:bCs/>
          <w:szCs w:val="22"/>
          <w:lang w:val="en-GB"/>
        </w:rPr>
        <w:t xml:space="preserve">South </w:t>
      </w:r>
      <w:proofErr w:type="spellStart"/>
      <w:r w:rsidR="00D26B49">
        <w:rPr>
          <w:bCs/>
          <w:szCs w:val="22"/>
          <w:lang w:val="en-GB"/>
        </w:rPr>
        <w:t>South</w:t>
      </w:r>
      <w:proofErr w:type="spellEnd"/>
      <w:r w:rsidR="00D26B49">
        <w:rPr>
          <w:bCs/>
          <w:szCs w:val="22"/>
          <w:lang w:val="en-GB"/>
        </w:rPr>
        <w:t xml:space="preserve"> cooperation</w:t>
      </w:r>
      <w:r w:rsidRPr="00D26B49">
        <w:rPr>
          <w:bCs/>
          <w:szCs w:val="22"/>
          <w:lang w:val="en-GB"/>
        </w:rPr>
        <w:t>.</w:t>
      </w:r>
      <w:r w:rsidR="009C7921" w:rsidRPr="00D26B49">
        <w:rPr>
          <w:bCs/>
          <w:szCs w:val="22"/>
          <w:lang w:val="en-GB"/>
        </w:rPr>
        <w:t xml:space="preserve"> </w:t>
      </w:r>
      <w:r w:rsidR="00130E3E" w:rsidRPr="00D26B49">
        <w:rPr>
          <w:bCs/>
          <w:szCs w:val="22"/>
          <w:lang w:val="en-GB"/>
        </w:rPr>
        <w:t>UNDP conducted a missio</w:t>
      </w:r>
      <w:r w:rsidR="00130E3E" w:rsidRPr="00D26B49">
        <w:rPr>
          <w:rFonts w:asciiTheme="minorHAnsi" w:hAnsiTheme="minorHAnsi"/>
          <w:bCs/>
          <w:szCs w:val="22"/>
          <w:lang w:val="en-GB"/>
        </w:rPr>
        <w:t xml:space="preserve">n to Tunisia in July 2013 in order to assess a </w:t>
      </w:r>
      <w:r w:rsidR="00D26B49">
        <w:rPr>
          <w:rFonts w:asciiTheme="minorHAnsi" w:hAnsiTheme="minorHAnsi"/>
          <w:bCs/>
          <w:szCs w:val="22"/>
          <w:lang w:val="en-GB"/>
        </w:rPr>
        <w:t xml:space="preserve">feasibility </w:t>
      </w:r>
      <w:r w:rsidR="00130E3E" w:rsidRPr="00D26B49">
        <w:rPr>
          <w:rFonts w:asciiTheme="minorHAnsi" w:hAnsiTheme="minorHAnsi"/>
          <w:bCs/>
          <w:szCs w:val="22"/>
          <w:lang w:val="en-GB"/>
        </w:rPr>
        <w:t xml:space="preserve">of developing a South </w:t>
      </w:r>
      <w:proofErr w:type="spellStart"/>
      <w:r w:rsidR="00130E3E" w:rsidRPr="00D26B49">
        <w:rPr>
          <w:rFonts w:asciiTheme="minorHAnsi" w:hAnsiTheme="minorHAnsi"/>
          <w:bCs/>
          <w:szCs w:val="22"/>
          <w:lang w:val="en-GB"/>
        </w:rPr>
        <w:t>South</w:t>
      </w:r>
      <w:proofErr w:type="spellEnd"/>
      <w:r w:rsidR="00130E3E" w:rsidRPr="00D26B49">
        <w:rPr>
          <w:rFonts w:asciiTheme="minorHAnsi" w:hAnsiTheme="minorHAnsi"/>
          <w:bCs/>
          <w:szCs w:val="22"/>
          <w:lang w:val="en-GB"/>
        </w:rPr>
        <w:t xml:space="preserve"> Cooperation concrete case where the mission observed </w:t>
      </w:r>
      <w:r w:rsidR="00D26B49" w:rsidRPr="00D26B49">
        <w:rPr>
          <w:rFonts w:asciiTheme="minorHAnsi" w:hAnsiTheme="minorHAnsi"/>
          <w:bCs/>
          <w:szCs w:val="22"/>
          <w:lang w:val="en-GB"/>
        </w:rPr>
        <w:t xml:space="preserve">a different government set up in the monitoring mechanism and its recommendation was </w:t>
      </w:r>
      <w:r w:rsidR="00130E3E" w:rsidRPr="00D26B49">
        <w:rPr>
          <w:rFonts w:asciiTheme="minorHAnsi" w:hAnsiTheme="minorHAnsi"/>
          <w:color w:val="222222"/>
          <w:szCs w:val="22"/>
        </w:rPr>
        <w:t xml:space="preserve">the </w:t>
      </w:r>
      <w:r w:rsidR="00D26B49" w:rsidRPr="00D26B49">
        <w:rPr>
          <w:rFonts w:asciiTheme="minorHAnsi" w:hAnsiTheme="minorHAnsi"/>
          <w:color w:val="222222"/>
          <w:szCs w:val="22"/>
        </w:rPr>
        <w:t xml:space="preserve">centralized </w:t>
      </w:r>
      <w:r w:rsidR="00130E3E" w:rsidRPr="00D26B49">
        <w:rPr>
          <w:rFonts w:asciiTheme="minorHAnsi" w:hAnsiTheme="minorHAnsi"/>
          <w:color w:val="222222"/>
          <w:szCs w:val="22"/>
        </w:rPr>
        <w:t>oversight to follow progress and challenges and make recommendations</w:t>
      </w:r>
      <w:r w:rsidR="00D26B49" w:rsidRPr="00D26B49">
        <w:rPr>
          <w:rFonts w:asciiTheme="minorHAnsi" w:hAnsiTheme="minorHAnsi"/>
          <w:color w:val="222222"/>
          <w:szCs w:val="22"/>
        </w:rPr>
        <w:t xml:space="preserve"> rather than monitoring mechanism</w:t>
      </w:r>
      <w:r w:rsidR="00130E3E" w:rsidRPr="00D26B49">
        <w:rPr>
          <w:rFonts w:asciiTheme="minorHAnsi" w:hAnsiTheme="minorHAnsi"/>
          <w:color w:val="222222"/>
          <w:szCs w:val="22"/>
        </w:rPr>
        <w:t xml:space="preserve"> would better be in place.</w:t>
      </w:r>
      <w:r w:rsidR="00D26B49">
        <w:rPr>
          <w:rFonts w:asciiTheme="minorHAnsi" w:hAnsiTheme="minorHAnsi"/>
          <w:color w:val="222222"/>
          <w:szCs w:val="22"/>
        </w:rPr>
        <w:t xml:space="preserve"> The consultation is still on-going. </w:t>
      </w:r>
      <w:r w:rsidR="009C7921" w:rsidRPr="00D26B49">
        <w:rPr>
          <w:rFonts w:asciiTheme="minorHAnsi" w:hAnsiTheme="minorHAnsi"/>
          <w:bCs/>
          <w:szCs w:val="22"/>
          <w:lang w:val="en-GB"/>
        </w:rPr>
        <w:t>PMAC/UNDP</w:t>
      </w:r>
      <w:r w:rsidRPr="00D26B49">
        <w:rPr>
          <w:rFonts w:asciiTheme="minorHAnsi" w:hAnsiTheme="minorHAnsi"/>
          <w:bCs/>
          <w:szCs w:val="22"/>
          <w:lang w:val="en-GB"/>
        </w:rPr>
        <w:t xml:space="preserve"> </w:t>
      </w:r>
      <w:r w:rsidR="00D26B49">
        <w:rPr>
          <w:rFonts w:asciiTheme="minorHAnsi" w:hAnsiTheme="minorHAnsi"/>
          <w:bCs/>
          <w:szCs w:val="22"/>
          <w:lang w:val="en-GB"/>
        </w:rPr>
        <w:t xml:space="preserve">discussed </w:t>
      </w:r>
      <w:r w:rsidRPr="00D26B49">
        <w:rPr>
          <w:rFonts w:asciiTheme="minorHAnsi" w:hAnsiTheme="minorHAnsi"/>
          <w:bCs/>
          <w:szCs w:val="22"/>
          <w:lang w:val="en-GB"/>
        </w:rPr>
        <w:t xml:space="preserve">how to promote this mechanism and it was agreed to hold a knowledge sharing </w:t>
      </w:r>
      <w:r w:rsidRPr="00D26B49">
        <w:rPr>
          <w:bCs/>
          <w:szCs w:val="22"/>
          <w:lang w:val="en-GB"/>
        </w:rPr>
        <w:t xml:space="preserve">workshop to </w:t>
      </w:r>
      <w:r w:rsidR="00D26B49">
        <w:rPr>
          <w:bCs/>
          <w:szCs w:val="22"/>
          <w:lang w:val="en-GB"/>
        </w:rPr>
        <w:t xml:space="preserve">share </w:t>
      </w:r>
      <w:r w:rsidR="00D26B49" w:rsidRPr="00D26B49">
        <w:rPr>
          <w:bCs/>
          <w:szCs w:val="22"/>
          <w:lang w:val="en-GB"/>
        </w:rPr>
        <w:t xml:space="preserve">the monitoring mechanism </w:t>
      </w:r>
      <w:r w:rsidRPr="00D26B49">
        <w:rPr>
          <w:bCs/>
          <w:szCs w:val="22"/>
          <w:lang w:val="en-GB"/>
        </w:rPr>
        <w:t xml:space="preserve">among </w:t>
      </w:r>
      <w:r w:rsidR="009C7921" w:rsidRPr="00D26B49">
        <w:rPr>
          <w:bCs/>
          <w:szCs w:val="22"/>
          <w:lang w:val="en-GB"/>
        </w:rPr>
        <w:t xml:space="preserve">loan </w:t>
      </w:r>
      <w:r w:rsidRPr="00D26B49">
        <w:rPr>
          <w:bCs/>
          <w:szCs w:val="22"/>
          <w:lang w:val="en-GB"/>
        </w:rPr>
        <w:t>assistance recipient countries</w:t>
      </w:r>
      <w:r w:rsidR="00D26B49" w:rsidRPr="00D26B49">
        <w:rPr>
          <w:bCs/>
          <w:szCs w:val="22"/>
          <w:lang w:val="en-GB"/>
        </w:rPr>
        <w:t xml:space="preserve"> to explore any South </w:t>
      </w:r>
      <w:proofErr w:type="spellStart"/>
      <w:r w:rsidR="00D26B49" w:rsidRPr="00D26B49">
        <w:rPr>
          <w:bCs/>
          <w:szCs w:val="22"/>
          <w:lang w:val="en-GB"/>
        </w:rPr>
        <w:t>South</w:t>
      </w:r>
      <w:proofErr w:type="spellEnd"/>
      <w:r w:rsidR="00D26B49" w:rsidRPr="00D26B49">
        <w:rPr>
          <w:bCs/>
          <w:szCs w:val="22"/>
          <w:lang w:val="en-GB"/>
        </w:rPr>
        <w:t xml:space="preserve"> cooperation possibility</w:t>
      </w:r>
      <w:r w:rsidRPr="00D26B49">
        <w:rPr>
          <w:bCs/>
          <w:szCs w:val="22"/>
          <w:lang w:val="en-GB"/>
        </w:rPr>
        <w:t>.</w:t>
      </w:r>
      <w:r w:rsidR="00D26B49">
        <w:rPr>
          <w:bCs/>
          <w:szCs w:val="22"/>
          <w:lang w:val="en-GB"/>
        </w:rPr>
        <w:t xml:space="preserve"> </w:t>
      </w:r>
      <w:r w:rsidRPr="00D26B49">
        <w:rPr>
          <w:bCs/>
          <w:szCs w:val="22"/>
          <w:lang w:val="en-GB"/>
        </w:rPr>
        <w:t xml:space="preserve">The </w:t>
      </w:r>
      <w:proofErr w:type="spellStart"/>
      <w:r w:rsidRPr="00D26B49">
        <w:rPr>
          <w:bCs/>
          <w:szCs w:val="22"/>
          <w:lang w:val="en-GB"/>
        </w:rPr>
        <w:t>GoI</w:t>
      </w:r>
      <w:proofErr w:type="spellEnd"/>
      <w:r w:rsidRPr="00D26B49">
        <w:rPr>
          <w:bCs/>
          <w:szCs w:val="22"/>
          <w:lang w:val="en-GB"/>
        </w:rPr>
        <w:t xml:space="preserve"> with UNDP support will continue to identify any successful initiatives.</w:t>
      </w:r>
    </w:p>
    <w:p w:rsidR="00261B0C" w:rsidRPr="00AF5902" w:rsidRDefault="00261B0C" w:rsidP="00261B0C">
      <w:pPr>
        <w:rPr>
          <w:i/>
          <w:lang w:val="en-GB"/>
        </w:rPr>
      </w:pPr>
    </w:p>
    <w:p w:rsidR="00261B0C" w:rsidRPr="007E5ADD" w:rsidRDefault="00261B0C" w:rsidP="006C18FB">
      <w:pPr>
        <w:pStyle w:val="Heading1"/>
        <w:rPr>
          <w:color w:val="66CCFF"/>
          <w:sz w:val="36"/>
          <w:szCs w:val="36"/>
        </w:rPr>
      </w:pPr>
      <w:r w:rsidRPr="00AF5902">
        <w:rPr>
          <w:rFonts w:ascii="Myriad Pro" w:hAnsi="Myriad Pro"/>
          <w:lang w:val="en-GB"/>
        </w:rPr>
        <w:br w:type="page"/>
      </w:r>
      <w:bookmarkStart w:id="97" w:name="_Toc154209189"/>
      <w:bookmarkStart w:id="98" w:name="_Toc178587138"/>
      <w:bookmarkStart w:id="99" w:name="_Toc178675699"/>
      <w:bookmarkStart w:id="100" w:name="_Toc216068352"/>
      <w:r w:rsidRPr="007E5ADD">
        <w:rPr>
          <w:color w:val="66CCFF"/>
          <w:sz w:val="36"/>
          <w:szCs w:val="36"/>
        </w:rPr>
        <w:lastRenderedPageBreak/>
        <w:t xml:space="preserve">V. Implementation </w:t>
      </w:r>
      <w:bookmarkEnd w:id="97"/>
      <w:r w:rsidRPr="007E5ADD">
        <w:rPr>
          <w:color w:val="66CCFF"/>
          <w:sz w:val="36"/>
          <w:szCs w:val="36"/>
        </w:rPr>
        <w:t>challenges</w:t>
      </w:r>
      <w:bookmarkEnd w:id="98"/>
      <w:bookmarkEnd w:id="99"/>
      <w:bookmarkEnd w:id="100"/>
    </w:p>
    <w:p w:rsidR="00261B0C" w:rsidRPr="007E5ADD" w:rsidRDefault="00261B0C" w:rsidP="006C18FB">
      <w:pPr>
        <w:pStyle w:val="Heading2"/>
        <w:rPr>
          <w:color w:val="66CCFF"/>
          <w:sz w:val="28"/>
          <w:szCs w:val="28"/>
        </w:rPr>
      </w:pPr>
      <w:bookmarkStart w:id="101" w:name="_Toc162356064"/>
      <w:bookmarkStart w:id="102" w:name="_Toc178587139"/>
      <w:bookmarkStart w:id="103" w:name="_Toc178675700"/>
      <w:bookmarkStart w:id="104" w:name="_Toc216068353"/>
      <w:r w:rsidRPr="007E5ADD">
        <w:rPr>
          <w:color w:val="66CCFF"/>
          <w:sz w:val="28"/>
          <w:szCs w:val="28"/>
        </w:rPr>
        <w:t>Project risks and actions</w:t>
      </w:r>
      <w:bookmarkEnd w:id="101"/>
      <w:bookmarkEnd w:id="102"/>
      <w:bookmarkEnd w:id="103"/>
      <w:bookmarkEnd w:id="104"/>
    </w:p>
    <w:p w:rsidR="00261B0C" w:rsidRPr="00AF5902" w:rsidRDefault="00261B0C" w:rsidP="00261B0C">
      <w:pPr>
        <w:rPr>
          <w:rFonts w:cs="Arial"/>
          <w:i/>
          <w:color w:val="0000FF"/>
          <w:szCs w:val="22"/>
          <w:lang w:val="en-GB"/>
        </w:rPr>
      </w:pPr>
    </w:p>
    <w:p w:rsidR="009C7921" w:rsidRDefault="00364574" w:rsidP="00261B0C">
      <w:pPr>
        <w:rPr>
          <w:rFonts w:cs="Arial"/>
          <w:szCs w:val="22"/>
          <w:lang w:val="en-GB"/>
        </w:rPr>
      </w:pPr>
      <w:r>
        <w:rPr>
          <w:rFonts w:cs="Arial"/>
          <w:szCs w:val="22"/>
          <w:lang w:val="en-GB"/>
        </w:rPr>
        <w:t>As a</w:t>
      </w:r>
      <w:r w:rsidR="00393F18">
        <w:rPr>
          <w:rFonts w:cs="Arial"/>
          <w:szCs w:val="22"/>
          <w:lang w:val="en-GB"/>
        </w:rPr>
        <w:t xml:space="preserve"> new initiative, there was a continuous risk that the </w:t>
      </w:r>
      <w:proofErr w:type="spellStart"/>
      <w:r w:rsidR="00393F18">
        <w:rPr>
          <w:rFonts w:cs="Arial"/>
          <w:szCs w:val="22"/>
          <w:lang w:val="en-GB"/>
        </w:rPr>
        <w:t>GoI</w:t>
      </w:r>
      <w:proofErr w:type="spellEnd"/>
      <w:r w:rsidR="00393F18">
        <w:rPr>
          <w:rFonts w:cs="Arial"/>
          <w:szCs w:val="22"/>
          <w:lang w:val="en-GB"/>
        </w:rPr>
        <w:t xml:space="preserve"> might have reversed its position toward the South </w:t>
      </w:r>
      <w:proofErr w:type="spellStart"/>
      <w:r w:rsidR="00393F18">
        <w:rPr>
          <w:rFonts w:cs="Arial"/>
          <w:szCs w:val="22"/>
          <w:lang w:val="en-GB"/>
        </w:rPr>
        <w:t>South</w:t>
      </w:r>
      <w:proofErr w:type="spellEnd"/>
      <w:r w:rsidR="00393F18">
        <w:rPr>
          <w:rFonts w:cs="Arial"/>
          <w:szCs w:val="22"/>
          <w:lang w:val="en-GB"/>
        </w:rPr>
        <w:t xml:space="preserve"> </w:t>
      </w:r>
      <w:proofErr w:type="gramStart"/>
      <w:r w:rsidR="00393F18">
        <w:rPr>
          <w:rFonts w:cs="Arial"/>
          <w:szCs w:val="22"/>
          <w:lang w:val="en-GB"/>
        </w:rPr>
        <w:t>cooperation,</w:t>
      </w:r>
      <w:proofErr w:type="gramEnd"/>
      <w:r w:rsidR="00393F18">
        <w:rPr>
          <w:rFonts w:cs="Arial"/>
          <w:szCs w:val="22"/>
          <w:lang w:val="en-GB"/>
        </w:rPr>
        <w:t xml:space="preserve"> especially this requires the high level of </w:t>
      </w:r>
      <w:proofErr w:type="spellStart"/>
      <w:r w:rsidR="00393F18">
        <w:rPr>
          <w:rFonts w:cs="Arial"/>
          <w:szCs w:val="22"/>
          <w:lang w:val="en-GB"/>
        </w:rPr>
        <w:t>GoI’s</w:t>
      </w:r>
      <w:proofErr w:type="spellEnd"/>
      <w:r w:rsidR="00393F18">
        <w:rPr>
          <w:rFonts w:cs="Arial"/>
          <w:szCs w:val="22"/>
          <w:lang w:val="en-GB"/>
        </w:rPr>
        <w:t xml:space="preserve"> political leadership. </w:t>
      </w:r>
    </w:p>
    <w:p w:rsidR="00393F18" w:rsidRDefault="00393F18" w:rsidP="00261B0C">
      <w:pPr>
        <w:rPr>
          <w:rFonts w:cs="Arial"/>
          <w:szCs w:val="22"/>
          <w:lang w:val="en-GB"/>
        </w:rPr>
      </w:pPr>
    </w:p>
    <w:p w:rsidR="00393F18" w:rsidRDefault="00F003C6" w:rsidP="00261B0C">
      <w:pPr>
        <w:rPr>
          <w:rFonts w:cs="Arial"/>
          <w:szCs w:val="22"/>
          <w:lang w:val="en-GB"/>
        </w:rPr>
      </w:pPr>
      <w:r>
        <w:rPr>
          <w:rFonts w:cs="Arial"/>
          <w:szCs w:val="22"/>
          <w:lang w:val="en-GB"/>
        </w:rPr>
        <w:t>Since the project foresaw</w:t>
      </w:r>
      <w:r w:rsidR="00393F18">
        <w:rPr>
          <w:rFonts w:cs="Arial"/>
          <w:szCs w:val="22"/>
          <w:lang w:val="en-GB"/>
        </w:rPr>
        <w:t xml:space="preserve"> this as a risk, together with the project key counterparts, the project took a gradual approach by starting from small and tried to have the strong support from the technical level by having full understanding on the importance of the South </w:t>
      </w:r>
      <w:proofErr w:type="spellStart"/>
      <w:r w:rsidR="00393F18">
        <w:rPr>
          <w:rFonts w:cs="Arial"/>
          <w:szCs w:val="22"/>
          <w:lang w:val="en-GB"/>
        </w:rPr>
        <w:t>South</w:t>
      </w:r>
      <w:proofErr w:type="spellEnd"/>
      <w:r w:rsidR="00393F18">
        <w:rPr>
          <w:rFonts w:cs="Arial"/>
          <w:szCs w:val="22"/>
          <w:lang w:val="en-GB"/>
        </w:rPr>
        <w:t xml:space="preserve"> cooperation. With this approach, this risk has been mitigated and the project reached a stage that key counterparts were fully equipped to promote this initiative to the political level.</w:t>
      </w:r>
    </w:p>
    <w:p w:rsidR="00261B0C" w:rsidRPr="007E5ADD" w:rsidRDefault="00261B0C" w:rsidP="006C18FB">
      <w:pPr>
        <w:pStyle w:val="Heading2"/>
        <w:rPr>
          <w:color w:val="66CCFF"/>
          <w:sz w:val="28"/>
          <w:szCs w:val="28"/>
        </w:rPr>
      </w:pPr>
      <w:bookmarkStart w:id="105" w:name="_Toc162356065"/>
      <w:bookmarkStart w:id="106" w:name="_Toc178587140"/>
      <w:bookmarkStart w:id="107" w:name="_Toc178675702"/>
      <w:bookmarkStart w:id="108" w:name="_Toc216068354"/>
      <w:r w:rsidRPr="007E5ADD">
        <w:rPr>
          <w:color w:val="66CCFF"/>
          <w:sz w:val="28"/>
          <w:szCs w:val="28"/>
        </w:rPr>
        <w:t>Project issues and actions</w:t>
      </w:r>
      <w:bookmarkEnd w:id="105"/>
      <w:bookmarkEnd w:id="106"/>
      <w:bookmarkEnd w:id="107"/>
      <w:bookmarkEnd w:id="108"/>
    </w:p>
    <w:p w:rsidR="00261B0C" w:rsidRPr="00AF5902" w:rsidRDefault="00261B0C" w:rsidP="00261B0C">
      <w:pPr>
        <w:rPr>
          <w:rFonts w:cs="Arial"/>
          <w:szCs w:val="22"/>
          <w:lang w:val="en-GB"/>
        </w:rPr>
      </w:pPr>
    </w:p>
    <w:p w:rsidR="00393F18" w:rsidRDefault="00393F18" w:rsidP="00261B0C">
      <w:pPr>
        <w:rPr>
          <w:rFonts w:cs="Arial"/>
          <w:szCs w:val="22"/>
          <w:lang w:val="en-GB"/>
        </w:rPr>
      </w:pPr>
      <w:r>
        <w:rPr>
          <w:rFonts w:cs="Arial"/>
          <w:szCs w:val="22"/>
          <w:lang w:val="en-GB"/>
        </w:rPr>
        <w:t>The project anticipated a</w:t>
      </w:r>
      <w:r w:rsidR="00364574">
        <w:rPr>
          <w:rFonts w:cs="Arial"/>
          <w:szCs w:val="22"/>
          <w:lang w:val="en-GB"/>
        </w:rPr>
        <w:t xml:space="preserve"> prolonged discussion among the key stakeholders to reach an agreement to proceed with the establishment of an official working group. Though the good progress was observed that key stakeholders agreed to promote the South </w:t>
      </w:r>
      <w:proofErr w:type="spellStart"/>
      <w:r w:rsidR="00364574">
        <w:rPr>
          <w:rFonts w:cs="Arial"/>
          <w:szCs w:val="22"/>
          <w:lang w:val="en-GB"/>
        </w:rPr>
        <w:t>South</w:t>
      </w:r>
      <w:proofErr w:type="spellEnd"/>
      <w:r w:rsidR="00364574">
        <w:rPr>
          <w:rFonts w:cs="Arial"/>
          <w:szCs w:val="22"/>
          <w:lang w:val="en-GB"/>
        </w:rPr>
        <w:t xml:space="preserve"> initiative in the </w:t>
      </w:r>
      <w:proofErr w:type="spellStart"/>
      <w:r w:rsidR="00364574">
        <w:rPr>
          <w:rFonts w:cs="Arial"/>
          <w:szCs w:val="22"/>
          <w:lang w:val="en-GB"/>
        </w:rPr>
        <w:t>GoI</w:t>
      </w:r>
      <w:proofErr w:type="spellEnd"/>
      <w:r w:rsidR="00364574">
        <w:rPr>
          <w:rFonts w:cs="Arial"/>
          <w:szCs w:val="22"/>
          <w:lang w:val="en-GB"/>
        </w:rPr>
        <w:t xml:space="preserve"> system, the discussion took long and the time required to official establish a working group </w:t>
      </w:r>
      <w:r w:rsidR="000842C9">
        <w:rPr>
          <w:rFonts w:cs="Arial"/>
          <w:szCs w:val="22"/>
          <w:lang w:val="en-GB"/>
        </w:rPr>
        <w:t>had to be extended to c</w:t>
      </w:r>
      <w:r w:rsidR="00364574">
        <w:rPr>
          <w:rFonts w:cs="Arial"/>
          <w:szCs w:val="22"/>
          <w:lang w:val="en-GB"/>
        </w:rPr>
        <w:t xml:space="preserve">omplete within the 2013. </w:t>
      </w:r>
      <w:r w:rsidR="000842C9">
        <w:rPr>
          <w:rFonts w:cs="Arial"/>
          <w:szCs w:val="22"/>
          <w:lang w:val="en-GB"/>
        </w:rPr>
        <w:t xml:space="preserve">Since this initiative required close coordination among the </w:t>
      </w:r>
      <w:proofErr w:type="spellStart"/>
      <w:r w:rsidR="000842C9">
        <w:rPr>
          <w:rFonts w:cs="Arial"/>
          <w:szCs w:val="22"/>
          <w:lang w:val="en-GB"/>
        </w:rPr>
        <w:t>GoI</w:t>
      </w:r>
      <w:proofErr w:type="spellEnd"/>
      <w:r w:rsidR="000842C9">
        <w:rPr>
          <w:rFonts w:cs="Arial"/>
          <w:szCs w:val="22"/>
          <w:lang w:val="en-GB"/>
        </w:rPr>
        <w:t xml:space="preserve"> key counterparts, convening the meeting was even a challenge. </w:t>
      </w:r>
    </w:p>
    <w:p w:rsidR="000842C9" w:rsidRDefault="000842C9" w:rsidP="00261B0C">
      <w:pPr>
        <w:rPr>
          <w:rFonts w:cs="Arial"/>
          <w:szCs w:val="22"/>
          <w:lang w:val="en-GB"/>
        </w:rPr>
      </w:pPr>
    </w:p>
    <w:p w:rsidR="000842C9" w:rsidRDefault="000842C9" w:rsidP="00261B0C">
      <w:pPr>
        <w:rPr>
          <w:rFonts w:cs="Arial"/>
          <w:szCs w:val="22"/>
          <w:lang w:val="en-GB"/>
        </w:rPr>
      </w:pPr>
      <w:r>
        <w:rPr>
          <w:rFonts w:cs="Arial"/>
          <w:szCs w:val="22"/>
          <w:lang w:val="en-GB"/>
        </w:rPr>
        <w:t>Once an official working group is established, it is envisaged to have a regular meeting to overcome this coordination challenge.</w:t>
      </w:r>
    </w:p>
    <w:p w:rsidR="00D26B49" w:rsidRDefault="00D26B49" w:rsidP="00261B0C">
      <w:pPr>
        <w:rPr>
          <w:rFonts w:cs="Arial"/>
          <w:szCs w:val="22"/>
          <w:lang w:val="en-GB"/>
        </w:rPr>
      </w:pPr>
    </w:p>
    <w:p w:rsidR="00D26B49" w:rsidRDefault="00D26B49" w:rsidP="00261B0C">
      <w:pPr>
        <w:rPr>
          <w:rFonts w:cs="Arial"/>
          <w:szCs w:val="22"/>
          <w:lang w:val="en-GB"/>
        </w:rPr>
      </w:pPr>
      <w:r>
        <w:rPr>
          <w:rFonts w:cs="Arial"/>
          <w:szCs w:val="22"/>
          <w:lang w:val="en-GB"/>
        </w:rPr>
        <w:t xml:space="preserve">Also, due to the limited budget, the project could not </w:t>
      </w:r>
      <w:r w:rsidR="00D30BB8">
        <w:rPr>
          <w:rFonts w:cs="Arial"/>
          <w:szCs w:val="22"/>
          <w:lang w:val="en-GB"/>
        </w:rPr>
        <w:t xml:space="preserve">assign </w:t>
      </w:r>
      <w:r>
        <w:rPr>
          <w:rFonts w:cs="Arial"/>
          <w:szCs w:val="22"/>
          <w:lang w:val="en-GB"/>
        </w:rPr>
        <w:t>a national s</w:t>
      </w:r>
      <w:r w:rsidR="00D30BB8">
        <w:rPr>
          <w:rFonts w:cs="Arial"/>
          <w:szCs w:val="22"/>
          <w:lang w:val="en-GB"/>
        </w:rPr>
        <w:t xml:space="preserve">taff in Baghdad to </w:t>
      </w:r>
      <w:r>
        <w:rPr>
          <w:rFonts w:cs="Arial"/>
          <w:szCs w:val="22"/>
          <w:lang w:val="en-GB"/>
        </w:rPr>
        <w:t xml:space="preserve">hold the </w:t>
      </w:r>
      <w:r w:rsidR="00D30BB8">
        <w:rPr>
          <w:rFonts w:cs="Arial"/>
          <w:szCs w:val="22"/>
          <w:lang w:val="en-GB"/>
        </w:rPr>
        <w:t xml:space="preserve">continuous </w:t>
      </w:r>
      <w:r>
        <w:rPr>
          <w:rFonts w:cs="Arial"/>
          <w:szCs w:val="22"/>
          <w:lang w:val="en-GB"/>
        </w:rPr>
        <w:t xml:space="preserve">consultation with the key counterparts and the consultation was made mainly by the mission of the Amman based project manager. Since the commitment of </w:t>
      </w:r>
      <w:proofErr w:type="spellStart"/>
      <w:r>
        <w:rPr>
          <w:rFonts w:cs="Arial"/>
          <w:szCs w:val="22"/>
          <w:lang w:val="en-GB"/>
        </w:rPr>
        <w:t>GoI</w:t>
      </w:r>
      <w:proofErr w:type="spellEnd"/>
      <w:r>
        <w:rPr>
          <w:rFonts w:cs="Arial"/>
          <w:szCs w:val="22"/>
          <w:lang w:val="en-GB"/>
        </w:rPr>
        <w:t xml:space="preserve"> is confirmed through 2013 consultation, the project should assign the national staff as a focal point of this initiative</w:t>
      </w:r>
      <w:r w:rsidR="00D30BB8">
        <w:rPr>
          <w:rFonts w:cs="Arial"/>
          <w:szCs w:val="22"/>
          <w:lang w:val="en-GB"/>
        </w:rPr>
        <w:t xml:space="preserve">. Even part time basis national staff can play a key role in following up the </w:t>
      </w:r>
      <w:proofErr w:type="spellStart"/>
      <w:r w:rsidR="00D30BB8">
        <w:rPr>
          <w:rFonts w:cs="Arial"/>
          <w:szCs w:val="22"/>
          <w:lang w:val="en-GB"/>
        </w:rPr>
        <w:t>GoI’s</w:t>
      </w:r>
      <w:proofErr w:type="spellEnd"/>
      <w:r w:rsidR="00D30BB8">
        <w:rPr>
          <w:rFonts w:cs="Arial"/>
          <w:szCs w:val="22"/>
          <w:lang w:val="en-GB"/>
        </w:rPr>
        <w:t xml:space="preserve"> commitment.</w:t>
      </w:r>
      <w:r>
        <w:rPr>
          <w:rFonts w:cs="Arial"/>
          <w:szCs w:val="22"/>
          <w:lang w:val="en-GB"/>
        </w:rPr>
        <w:t xml:space="preserve"> </w:t>
      </w:r>
    </w:p>
    <w:p w:rsidR="00261B0C" w:rsidRPr="00AF5902" w:rsidRDefault="00261B0C" w:rsidP="00364574">
      <w:pPr>
        <w:rPr>
          <w:rFonts w:cs="Arial"/>
          <w:szCs w:val="22"/>
          <w:lang w:val="en-GB"/>
        </w:rPr>
      </w:pPr>
      <w:r w:rsidRPr="00AF5902">
        <w:rPr>
          <w:rFonts w:cs="Arial"/>
          <w:szCs w:val="22"/>
          <w:lang w:val="en-GB"/>
        </w:rPr>
        <w:t xml:space="preserve"> </w:t>
      </w:r>
    </w:p>
    <w:p w:rsidR="00261B0C" w:rsidRPr="00AF5902" w:rsidRDefault="00261B0C" w:rsidP="00261B0C">
      <w:pPr>
        <w:pStyle w:val="Heading1"/>
        <w:rPr>
          <w:rFonts w:ascii="Myriad Pro" w:hAnsi="Myriad Pro"/>
          <w:lang w:val="en-GB"/>
        </w:rPr>
      </w:pPr>
      <w:r w:rsidRPr="00AF5902">
        <w:rPr>
          <w:rFonts w:ascii="Myriad Pro" w:hAnsi="Myriad Pro"/>
          <w:lang w:val="en-GB"/>
        </w:rPr>
        <w:br w:type="page"/>
      </w:r>
      <w:bookmarkStart w:id="109" w:name="_Toc154209190"/>
      <w:bookmarkStart w:id="110" w:name="_Toc178587141"/>
    </w:p>
    <w:p w:rsidR="00261B0C" w:rsidRPr="007E5ADD" w:rsidRDefault="00261B0C" w:rsidP="006C18FB">
      <w:pPr>
        <w:pStyle w:val="Heading1"/>
        <w:rPr>
          <w:color w:val="66CCFF"/>
          <w:sz w:val="36"/>
          <w:szCs w:val="36"/>
        </w:rPr>
      </w:pPr>
      <w:bookmarkStart w:id="111" w:name="_Toc178675704"/>
      <w:bookmarkStart w:id="112" w:name="_Toc216068355"/>
      <w:r w:rsidRPr="007E5ADD">
        <w:rPr>
          <w:color w:val="66CCFF"/>
          <w:sz w:val="36"/>
          <w:szCs w:val="36"/>
        </w:rPr>
        <w:lastRenderedPageBreak/>
        <w:t>V. Lessons learnt and next steps</w:t>
      </w:r>
      <w:bookmarkEnd w:id="109"/>
      <w:bookmarkEnd w:id="110"/>
      <w:bookmarkEnd w:id="111"/>
      <w:bookmarkEnd w:id="112"/>
      <w:r w:rsidRPr="007E5ADD">
        <w:rPr>
          <w:color w:val="66CCFF"/>
          <w:sz w:val="36"/>
          <w:szCs w:val="36"/>
        </w:rPr>
        <w:t xml:space="preserve"> </w:t>
      </w:r>
    </w:p>
    <w:p w:rsidR="00261B0C" w:rsidRPr="007E5ADD" w:rsidRDefault="00261B0C" w:rsidP="006C18FB">
      <w:pPr>
        <w:pStyle w:val="Heading2"/>
        <w:rPr>
          <w:color w:val="66CCFF"/>
          <w:sz w:val="28"/>
          <w:szCs w:val="28"/>
        </w:rPr>
      </w:pPr>
      <w:bookmarkStart w:id="113" w:name="_Toc154140548"/>
      <w:bookmarkStart w:id="114" w:name="_Toc154140603"/>
      <w:bookmarkStart w:id="115" w:name="_Toc154209191"/>
      <w:bookmarkStart w:id="116" w:name="_Toc178587142"/>
      <w:bookmarkStart w:id="117" w:name="_Toc178675705"/>
      <w:bookmarkStart w:id="118" w:name="_Toc216068356"/>
      <w:r w:rsidRPr="007E5ADD">
        <w:rPr>
          <w:color w:val="66CCFF"/>
          <w:sz w:val="28"/>
          <w:szCs w:val="28"/>
        </w:rPr>
        <w:t>Lessons learn</w:t>
      </w:r>
      <w:bookmarkEnd w:id="113"/>
      <w:bookmarkEnd w:id="114"/>
      <w:r w:rsidRPr="007E5ADD">
        <w:rPr>
          <w:color w:val="66CCFF"/>
          <w:sz w:val="28"/>
          <w:szCs w:val="28"/>
        </w:rPr>
        <w:t>t</w:t>
      </w:r>
      <w:bookmarkEnd w:id="115"/>
      <w:bookmarkEnd w:id="116"/>
      <w:bookmarkEnd w:id="117"/>
      <w:bookmarkEnd w:id="118"/>
    </w:p>
    <w:p w:rsidR="006C18FB" w:rsidRPr="006C18FB" w:rsidRDefault="006C18FB" w:rsidP="006C18FB">
      <w:pPr>
        <w:rPr>
          <w:lang w:val="en-GB"/>
        </w:rPr>
      </w:pPr>
    </w:p>
    <w:p w:rsidR="000842C9" w:rsidRDefault="000842C9" w:rsidP="006C18FB">
      <w:pPr>
        <w:ind w:left="440"/>
        <w:rPr>
          <w:lang w:val="en-GB"/>
        </w:rPr>
      </w:pPr>
      <w:r>
        <w:rPr>
          <w:lang w:val="en-GB"/>
        </w:rPr>
        <w:t xml:space="preserve">At the beginning of the project, there was a concern that this is too early for Iraq to initiate the South </w:t>
      </w:r>
      <w:proofErr w:type="spellStart"/>
      <w:r>
        <w:rPr>
          <w:lang w:val="en-GB"/>
        </w:rPr>
        <w:t>South</w:t>
      </w:r>
      <w:proofErr w:type="spellEnd"/>
      <w:r>
        <w:rPr>
          <w:lang w:val="en-GB"/>
        </w:rPr>
        <w:t xml:space="preserve"> cooperation, especially establish an institutional arrangement. It did take long time, a whole year, to actually reach a common understanding and agree to move forward. At the initial stage, without project continuous and consistent support, this agreement may not have been materialized.</w:t>
      </w:r>
    </w:p>
    <w:p w:rsidR="000842C9" w:rsidRDefault="000842C9" w:rsidP="006C18FB">
      <w:pPr>
        <w:ind w:left="440"/>
        <w:rPr>
          <w:lang w:val="en-GB"/>
        </w:rPr>
      </w:pPr>
    </w:p>
    <w:p w:rsidR="000842C9" w:rsidRDefault="000842C9" w:rsidP="006C18FB">
      <w:pPr>
        <w:ind w:left="440"/>
        <w:rPr>
          <w:lang w:val="en-GB"/>
        </w:rPr>
      </w:pPr>
      <w:r>
        <w:rPr>
          <w:lang w:val="en-GB"/>
        </w:rPr>
        <w:t xml:space="preserve">The project maintained close coordination with the key counterparts with specific evidences of why this initiative was important. Also, the project facilitated the </w:t>
      </w:r>
      <w:proofErr w:type="spellStart"/>
      <w:r>
        <w:rPr>
          <w:lang w:val="en-GB"/>
        </w:rPr>
        <w:t>GoI’s</w:t>
      </w:r>
      <w:proofErr w:type="spellEnd"/>
      <w:r>
        <w:rPr>
          <w:lang w:val="en-GB"/>
        </w:rPr>
        <w:t xml:space="preserve"> participation in the Global Event where they could see the actual dynamism of this South </w:t>
      </w:r>
      <w:proofErr w:type="spellStart"/>
      <w:r>
        <w:rPr>
          <w:lang w:val="en-GB"/>
        </w:rPr>
        <w:t>South</w:t>
      </w:r>
      <w:proofErr w:type="spellEnd"/>
      <w:r>
        <w:rPr>
          <w:lang w:val="en-GB"/>
        </w:rPr>
        <w:t xml:space="preserve"> cooperation</w:t>
      </w:r>
      <w:r w:rsidR="000A67F7">
        <w:rPr>
          <w:lang w:val="en-GB"/>
        </w:rPr>
        <w:t xml:space="preserve">. </w:t>
      </w:r>
      <w:r>
        <w:rPr>
          <w:lang w:val="en-GB"/>
        </w:rPr>
        <w:t xml:space="preserve"> </w:t>
      </w:r>
    </w:p>
    <w:p w:rsidR="000842C9" w:rsidRDefault="000842C9" w:rsidP="006C18FB">
      <w:pPr>
        <w:ind w:left="440"/>
        <w:rPr>
          <w:lang w:val="en-GB"/>
        </w:rPr>
      </w:pPr>
    </w:p>
    <w:p w:rsidR="00261B0C" w:rsidRPr="006C18FB" w:rsidRDefault="000A67F7" w:rsidP="006C18FB">
      <w:pPr>
        <w:ind w:left="440"/>
        <w:rPr>
          <w:iCs/>
          <w:lang w:val="en-GB"/>
        </w:rPr>
      </w:pPr>
      <w:r>
        <w:rPr>
          <w:iCs/>
          <w:lang w:val="en-GB"/>
        </w:rPr>
        <w:t>The study tours were postponed due to the delay of an establishment of a working group. However, to promote this initiative among key stakeholders, the project could have organized one short study tour in neighbouring countries to enhance their awareness and commitment to create core individual groups to promote this initiative.</w:t>
      </w:r>
    </w:p>
    <w:p w:rsidR="00261B0C" w:rsidRPr="007E5ADD" w:rsidRDefault="00261B0C" w:rsidP="006C18FB">
      <w:pPr>
        <w:pStyle w:val="Heading2"/>
        <w:rPr>
          <w:color w:val="66CCFF"/>
          <w:sz w:val="28"/>
          <w:szCs w:val="28"/>
        </w:rPr>
      </w:pPr>
      <w:bookmarkStart w:id="119" w:name="_Toc154140549"/>
      <w:bookmarkStart w:id="120" w:name="_Toc154140604"/>
      <w:bookmarkStart w:id="121" w:name="_Toc154209192"/>
      <w:bookmarkStart w:id="122" w:name="_Toc178587143"/>
      <w:bookmarkStart w:id="123" w:name="_Toc178675706"/>
      <w:bookmarkStart w:id="124" w:name="_Toc216068357"/>
      <w:r w:rsidRPr="007E5ADD">
        <w:rPr>
          <w:color w:val="66CCFF"/>
          <w:sz w:val="28"/>
          <w:szCs w:val="28"/>
        </w:rPr>
        <w:t>Recommendations</w:t>
      </w:r>
      <w:bookmarkEnd w:id="119"/>
      <w:bookmarkEnd w:id="120"/>
      <w:bookmarkEnd w:id="121"/>
      <w:bookmarkEnd w:id="122"/>
      <w:bookmarkEnd w:id="123"/>
      <w:bookmarkEnd w:id="124"/>
      <w:r w:rsidRPr="007E5ADD">
        <w:rPr>
          <w:color w:val="66CCFF"/>
          <w:sz w:val="28"/>
          <w:szCs w:val="28"/>
        </w:rPr>
        <w:t xml:space="preserve"> </w:t>
      </w:r>
    </w:p>
    <w:p w:rsidR="006C18FB" w:rsidRDefault="006C18FB" w:rsidP="00261B0C">
      <w:pPr>
        <w:ind w:left="440"/>
        <w:rPr>
          <w:lang w:val="en-GB"/>
        </w:rPr>
      </w:pPr>
    </w:p>
    <w:p w:rsidR="000842C9" w:rsidRDefault="000842C9" w:rsidP="00261B0C">
      <w:pPr>
        <w:ind w:left="440"/>
        <w:rPr>
          <w:lang w:val="en-GB"/>
        </w:rPr>
      </w:pPr>
      <w:r>
        <w:rPr>
          <w:lang w:val="en-GB"/>
        </w:rPr>
        <w:t xml:space="preserve">It is recommended to continue the efforts to promote South </w:t>
      </w:r>
      <w:proofErr w:type="spellStart"/>
      <w:r>
        <w:rPr>
          <w:lang w:val="en-GB"/>
        </w:rPr>
        <w:t>South</w:t>
      </w:r>
      <w:proofErr w:type="spellEnd"/>
      <w:r>
        <w:rPr>
          <w:lang w:val="en-GB"/>
        </w:rPr>
        <w:t xml:space="preserve"> cooperation initiatives within the </w:t>
      </w:r>
      <w:proofErr w:type="spellStart"/>
      <w:r>
        <w:rPr>
          <w:lang w:val="en-GB"/>
        </w:rPr>
        <w:t>GoI</w:t>
      </w:r>
      <w:proofErr w:type="spellEnd"/>
      <w:r>
        <w:rPr>
          <w:lang w:val="en-GB"/>
        </w:rPr>
        <w:t xml:space="preserve"> and to make sure that the </w:t>
      </w:r>
      <w:proofErr w:type="spellStart"/>
      <w:r>
        <w:rPr>
          <w:lang w:val="en-GB"/>
        </w:rPr>
        <w:t>GoI</w:t>
      </w:r>
      <w:proofErr w:type="spellEnd"/>
      <w:r>
        <w:rPr>
          <w:lang w:val="en-GB"/>
        </w:rPr>
        <w:t xml:space="preserve"> set up an institutional arrangement since the reasonable recognition on the importance of South </w:t>
      </w:r>
      <w:proofErr w:type="spellStart"/>
      <w:r>
        <w:rPr>
          <w:lang w:val="en-GB"/>
        </w:rPr>
        <w:t>South</w:t>
      </w:r>
      <w:proofErr w:type="spellEnd"/>
      <w:r>
        <w:rPr>
          <w:lang w:val="en-GB"/>
        </w:rPr>
        <w:t xml:space="preserve"> was achieved.</w:t>
      </w:r>
    </w:p>
    <w:p w:rsidR="000842C9" w:rsidRDefault="000842C9" w:rsidP="00261B0C">
      <w:pPr>
        <w:ind w:left="440"/>
        <w:rPr>
          <w:lang w:val="en-GB"/>
        </w:rPr>
      </w:pPr>
    </w:p>
    <w:p w:rsidR="000842C9" w:rsidRDefault="000842C9" w:rsidP="00261B0C">
      <w:pPr>
        <w:ind w:left="440"/>
        <w:rPr>
          <w:lang w:val="en-GB"/>
        </w:rPr>
      </w:pPr>
      <w:r>
        <w:rPr>
          <w:lang w:val="en-GB"/>
        </w:rPr>
        <w:t xml:space="preserve">A new initiative always takes time, but it is important to continue UNDP’s efforts to support </w:t>
      </w:r>
      <w:proofErr w:type="spellStart"/>
      <w:r>
        <w:rPr>
          <w:lang w:val="en-GB"/>
        </w:rPr>
        <w:t>GoI</w:t>
      </w:r>
      <w:proofErr w:type="spellEnd"/>
      <w:r>
        <w:rPr>
          <w:lang w:val="en-GB"/>
        </w:rPr>
        <w:t xml:space="preserve"> move forward and ensure the wider participation to extend this initiative.</w:t>
      </w:r>
    </w:p>
    <w:p w:rsidR="00261B0C" w:rsidRPr="00AF5902" w:rsidRDefault="00261B0C" w:rsidP="00261B0C">
      <w:pPr>
        <w:rPr>
          <w:lang w:val="en-GB"/>
        </w:rPr>
      </w:pPr>
    </w:p>
    <w:p w:rsidR="00261B0C" w:rsidRPr="00AF5902" w:rsidRDefault="00261B0C" w:rsidP="00261B0C">
      <w:pPr>
        <w:rPr>
          <w:lang w:val="en-GB"/>
        </w:rPr>
      </w:pPr>
    </w:p>
    <w:p w:rsidR="00261B0C" w:rsidRPr="00AF5902" w:rsidRDefault="00261B0C" w:rsidP="00261B0C">
      <w:pPr>
        <w:rPr>
          <w:lang w:val="en-GB"/>
        </w:rPr>
      </w:pPr>
    </w:p>
    <w:p w:rsidR="00603FF1" w:rsidRPr="00603FF1" w:rsidRDefault="00261B0C" w:rsidP="00603FF1">
      <w:pPr>
        <w:pStyle w:val="Heading1"/>
        <w:rPr>
          <w:rFonts w:ascii="Myriad Pro" w:hAnsi="Myriad Pro"/>
          <w:lang w:val="en-GB"/>
        </w:rPr>
        <w:sectPr w:rsidR="00603FF1" w:rsidRPr="00603FF1" w:rsidSect="00603FF1">
          <w:pgSz w:w="11906" w:h="16838"/>
          <w:pgMar w:top="1440" w:right="1440" w:bottom="1440" w:left="1440" w:header="708" w:footer="708" w:gutter="0"/>
          <w:cols w:space="708"/>
          <w:docGrid w:linePitch="360"/>
        </w:sectPr>
      </w:pPr>
      <w:r w:rsidRPr="00AF5902">
        <w:rPr>
          <w:rFonts w:ascii="Myriad Pro" w:hAnsi="Myriad Pro"/>
          <w:lang w:val="en-GB"/>
        </w:rPr>
        <w:br w:type="page"/>
      </w:r>
      <w:bookmarkStart w:id="125" w:name="_Toc154209193"/>
      <w:bookmarkStart w:id="126" w:name="_Toc178587144"/>
      <w:bookmarkStart w:id="127" w:name="_Toc153888555"/>
      <w:bookmarkStart w:id="128" w:name="_Toc154140550"/>
      <w:bookmarkStart w:id="129" w:name="_Toc154140605"/>
      <w:bookmarkStart w:id="130" w:name="_Toc178675707"/>
      <w:bookmarkStart w:id="131" w:name="_Toc216068358"/>
    </w:p>
    <w:p w:rsidR="00603FF1" w:rsidRPr="00603FF1" w:rsidRDefault="00261B0C" w:rsidP="00603FF1">
      <w:pPr>
        <w:pStyle w:val="Heading1"/>
        <w:jc w:val="left"/>
        <w:rPr>
          <w:color w:val="66CCFF"/>
          <w:lang w:val="en-GB"/>
        </w:rPr>
      </w:pPr>
      <w:r w:rsidRPr="00603FF1">
        <w:rPr>
          <w:color w:val="66CCFF"/>
          <w:sz w:val="36"/>
          <w:szCs w:val="36"/>
        </w:rPr>
        <w:lastRenderedPageBreak/>
        <w:t>VI.</w:t>
      </w:r>
      <w:bookmarkStart w:id="132" w:name="_Toc234729422"/>
      <w:bookmarkStart w:id="133" w:name="_Toc154209196"/>
      <w:bookmarkStart w:id="134" w:name="_Toc178587147"/>
      <w:bookmarkStart w:id="135" w:name="_Toc178675711"/>
      <w:bookmarkStart w:id="136" w:name="_Toc216068361"/>
      <w:bookmarkEnd w:id="125"/>
      <w:bookmarkEnd w:id="126"/>
      <w:bookmarkEnd w:id="127"/>
      <w:bookmarkEnd w:id="128"/>
      <w:bookmarkEnd w:id="129"/>
      <w:bookmarkEnd w:id="130"/>
      <w:bookmarkEnd w:id="131"/>
      <w:r w:rsidR="00603FF1" w:rsidRPr="00603FF1">
        <w:rPr>
          <w:color w:val="66CCFF"/>
          <w:sz w:val="36"/>
          <w:szCs w:val="36"/>
        </w:rPr>
        <w:t xml:space="preserve"> </w:t>
      </w:r>
      <w:r w:rsidR="00603FF1" w:rsidRPr="00603FF1">
        <w:rPr>
          <w:rFonts w:ascii="Myriad Pro" w:hAnsi="Myriad Pro"/>
          <w:color w:val="66CCFF"/>
          <w:sz w:val="30"/>
          <w:szCs w:val="32"/>
        </w:rPr>
        <w:t>Financial Section</w:t>
      </w:r>
      <w:bookmarkEnd w:id="132"/>
      <w:r w:rsidR="00603FF1" w:rsidRPr="00603FF1">
        <w:rPr>
          <w:rFonts w:ascii="Myriad Pro" w:hAnsi="Myriad Pro"/>
          <w:color w:val="66CCFF"/>
        </w:rPr>
        <w:br/>
      </w:r>
    </w:p>
    <w:p w:rsidR="00603FF1" w:rsidRPr="00622736" w:rsidRDefault="00603FF1" w:rsidP="00603FF1">
      <w:pPr>
        <w:rPr>
          <w:i/>
          <w:iCs/>
        </w:rPr>
      </w:pPr>
      <w:r w:rsidRPr="00622736">
        <w:rPr>
          <w:i/>
          <w:iCs/>
        </w:rPr>
        <w:t xml:space="preserve">[Note: All financial data presented in this report are provisional. From </w:t>
      </w:r>
      <w:r w:rsidRPr="00622736">
        <w:rPr>
          <w:rStyle w:val="Emphasis"/>
        </w:rPr>
        <w:t xml:space="preserve">UNDP Bureau of Management/Office of Finance and Administration, an annual certified financial statement as of 31 December will be submitted every year no later than 30 June of the following year.] </w:t>
      </w:r>
    </w:p>
    <w:p w:rsidR="00603FF1" w:rsidRPr="00622736" w:rsidRDefault="00603FF1" w:rsidP="00603FF1">
      <w:pPr>
        <w:pStyle w:val="Heading2"/>
        <w:rPr>
          <w:rFonts w:ascii="Myriad Pro" w:hAnsi="Myriad Pro"/>
        </w:rPr>
      </w:pPr>
      <w:bookmarkStart w:id="137" w:name="_Toc234729423"/>
      <w:r>
        <w:rPr>
          <w:rFonts w:ascii="Myriad Pro" w:hAnsi="Myriad Pro"/>
        </w:rPr>
        <w:t>Table 1:</w:t>
      </w:r>
      <w:r w:rsidRPr="00622736">
        <w:rPr>
          <w:rFonts w:ascii="Myriad Pro" w:hAnsi="Myriad Pro"/>
        </w:rPr>
        <w:t xml:space="preserve"> Funding Overview</w:t>
      </w:r>
      <w:bookmarkEnd w:id="137"/>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64"/>
        <w:gridCol w:w="1981"/>
        <w:gridCol w:w="1988"/>
        <w:gridCol w:w="1701"/>
        <w:gridCol w:w="1202"/>
        <w:gridCol w:w="1967"/>
      </w:tblGrid>
      <w:tr w:rsidR="00603FF1" w:rsidRPr="00622736" w:rsidTr="008A59C1">
        <w:trPr>
          <w:jc w:val="center"/>
        </w:trPr>
        <w:tc>
          <w:tcPr>
            <w:tcW w:w="864"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b/>
                <w:bCs/>
                <w:color w:val="FFFFFF"/>
              </w:rPr>
            </w:pPr>
            <w:r w:rsidRPr="00622736">
              <w:rPr>
                <w:b/>
                <w:bCs/>
                <w:color w:val="FFFFFF"/>
              </w:rPr>
              <w:t>Commitment</w:t>
            </w:r>
          </w:p>
          <w:p w:rsidR="00603FF1" w:rsidRPr="00622736" w:rsidRDefault="00603FF1" w:rsidP="00267CEF">
            <w:pPr>
              <w:rPr>
                <w:color w:val="FFFFFF"/>
              </w:rPr>
            </w:pPr>
            <w:r w:rsidRPr="00622736">
              <w:rPr>
                <w:b/>
                <w:bCs/>
                <w:color w:val="FFFFFF"/>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Received</w:t>
            </w:r>
          </w:p>
          <w:p w:rsidR="00603FF1" w:rsidRPr="00622736" w:rsidRDefault="00603FF1" w:rsidP="00267CEF">
            <w:pPr>
              <w:rPr>
                <w:color w:val="FFFFFF"/>
              </w:rPr>
            </w:pPr>
            <w:r w:rsidRPr="00622736">
              <w:rPr>
                <w:b/>
                <w:bCs/>
                <w:color w:val="FFFFFF"/>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 xml:space="preserve">Balance </w:t>
            </w:r>
            <w:r w:rsidRPr="00622736">
              <w:rPr>
                <w:b/>
                <w:bCs/>
                <w:color w:val="FFFFFF"/>
              </w:rPr>
              <w:br/>
              <w:t>(Currency of the Agreement)</w:t>
            </w:r>
          </w:p>
        </w:tc>
      </w:tr>
      <w:tr w:rsidR="00603FF1" w:rsidRPr="00622736" w:rsidTr="008A59C1">
        <w:trPr>
          <w:jc w:val="center"/>
        </w:trPr>
        <w:tc>
          <w:tcPr>
            <w:tcW w:w="864" w:type="dxa"/>
            <w:tcBorders>
              <w:left w:val="single" w:sz="8" w:space="0" w:color="FFFFFF"/>
              <w:right w:val="single" w:sz="24" w:space="0" w:color="FFFFFF"/>
            </w:tcBorders>
            <w:shd w:val="clear" w:color="auto" w:fill="4F81BD"/>
          </w:tcPr>
          <w:p w:rsidR="00603FF1" w:rsidRPr="00622736" w:rsidRDefault="008A59C1" w:rsidP="00267CEF">
            <w:pPr>
              <w:rPr>
                <w:b/>
                <w:bCs/>
                <w:color w:val="FFFFFF"/>
              </w:rPr>
            </w:pPr>
            <w:proofErr w:type="spellStart"/>
            <w:r>
              <w:rPr>
                <w:b/>
                <w:bCs/>
                <w:color w:val="FFFFFF"/>
              </w:rPr>
              <w:t>Trac</w:t>
            </w:r>
            <w:proofErr w:type="spellEnd"/>
          </w:p>
        </w:tc>
        <w:tc>
          <w:tcPr>
            <w:tcW w:w="1981" w:type="dxa"/>
            <w:shd w:val="clear" w:color="auto" w:fill="D3DFEE"/>
          </w:tcPr>
          <w:p w:rsidR="00603FF1" w:rsidRPr="00622736" w:rsidRDefault="008A59C1" w:rsidP="00267CEF">
            <w:r>
              <w:t>USD 50,000</w:t>
            </w:r>
          </w:p>
        </w:tc>
        <w:tc>
          <w:tcPr>
            <w:tcW w:w="1988" w:type="dxa"/>
            <w:shd w:val="clear" w:color="auto" w:fill="D3DFEE"/>
          </w:tcPr>
          <w:p w:rsidR="00603FF1" w:rsidRPr="00622736" w:rsidRDefault="008A59C1" w:rsidP="008A59C1">
            <w:r>
              <w:t>50,</w:t>
            </w:r>
            <w:r w:rsidR="00603FF1" w:rsidRPr="00622736">
              <w:t>000</w:t>
            </w:r>
          </w:p>
        </w:tc>
        <w:tc>
          <w:tcPr>
            <w:tcW w:w="1701" w:type="dxa"/>
            <w:shd w:val="clear" w:color="auto" w:fill="D3DFEE"/>
          </w:tcPr>
          <w:p w:rsidR="00603FF1" w:rsidRPr="00622736" w:rsidRDefault="008A59C1" w:rsidP="00267CEF">
            <w:r>
              <w:t>50,000</w:t>
            </w:r>
          </w:p>
        </w:tc>
        <w:tc>
          <w:tcPr>
            <w:tcW w:w="1202" w:type="dxa"/>
            <w:shd w:val="clear" w:color="auto" w:fill="D3DFEE"/>
          </w:tcPr>
          <w:p w:rsidR="00603FF1" w:rsidRPr="00622736" w:rsidRDefault="00603FF1" w:rsidP="00267CEF"/>
        </w:tc>
        <w:tc>
          <w:tcPr>
            <w:tcW w:w="1967" w:type="dxa"/>
            <w:shd w:val="clear" w:color="auto" w:fill="D3DFEE"/>
          </w:tcPr>
          <w:p w:rsidR="00603FF1" w:rsidRPr="00622736" w:rsidRDefault="00603FF1" w:rsidP="00267CEF"/>
        </w:tc>
      </w:tr>
      <w:tr w:rsidR="00603FF1" w:rsidRPr="00622736" w:rsidTr="008A59C1">
        <w:trPr>
          <w:trHeight w:val="358"/>
          <w:jc w:val="center"/>
        </w:trPr>
        <w:tc>
          <w:tcPr>
            <w:tcW w:w="864" w:type="dxa"/>
            <w:tcBorders>
              <w:top w:val="single" w:sz="8" w:space="0" w:color="FFFFFF"/>
              <w:left w:val="single" w:sz="8" w:space="0" w:color="FFFFFF"/>
              <w:right w:val="single" w:sz="24" w:space="0" w:color="FFFFFF"/>
            </w:tcBorders>
            <w:shd w:val="clear" w:color="auto" w:fill="4F81BD"/>
          </w:tcPr>
          <w:p w:rsidR="00603FF1" w:rsidRPr="00622736" w:rsidRDefault="00603FF1" w:rsidP="00267CEF">
            <w:pPr>
              <w:rPr>
                <w:b/>
                <w:bCs/>
                <w:color w:val="FFFFFF"/>
              </w:rPr>
            </w:pP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w:t>
            </w:r>
          </w:p>
        </w:tc>
      </w:tr>
      <w:tr w:rsidR="00603FF1" w:rsidRPr="00622736" w:rsidTr="008A59C1">
        <w:trPr>
          <w:jc w:val="center"/>
        </w:trPr>
        <w:tc>
          <w:tcPr>
            <w:tcW w:w="864" w:type="dxa"/>
            <w:tcBorders>
              <w:left w:val="single" w:sz="8" w:space="0" w:color="FFFFFF"/>
              <w:right w:val="single" w:sz="24" w:space="0" w:color="FFFFFF"/>
            </w:tcBorders>
            <w:shd w:val="clear" w:color="auto" w:fill="4F81BD"/>
          </w:tcPr>
          <w:p w:rsidR="00603FF1" w:rsidRPr="00622736" w:rsidRDefault="00603FF1" w:rsidP="00267CEF">
            <w:pPr>
              <w:rPr>
                <w:b/>
                <w:bCs/>
                <w:color w:val="FFFFFF"/>
              </w:rPr>
            </w:pPr>
            <w:r w:rsidRPr="00622736">
              <w:rPr>
                <w:b/>
                <w:bCs/>
                <w:color w:val="FFFFFF"/>
              </w:rPr>
              <w:t>Total</w:t>
            </w:r>
          </w:p>
        </w:tc>
        <w:tc>
          <w:tcPr>
            <w:tcW w:w="1981" w:type="dxa"/>
            <w:shd w:val="clear" w:color="auto" w:fill="D3DFEE"/>
          </w:tcPr>
          <w:p w:rsidR="00603FF1" w:rsidRPr="00622736" w:rsidRDefault="00603FF1" w:rsidP="00267CEF"/>
        </w:tc>
        <w:tc>
          <w:tcPr>
            <w:tcW w:w="1988" w:type="dxa"/>
            <w:shd w:val="clear" w:color="auto" w:fill="D3DFEE"/>
          </w:tcPr>
          <w:p w:rsidR="00603FF1" w:rsidRPr="00622736" w:rsidRDefault="00603FF1" w:rsidP="00267CEF"/>
        </w:tc>
        <w:tc>
          <w:tcPr>
            <w:tcW w:w="1701" w:type="dxa"/>
            <w:shd w:val="clear" w:color="auto" w:fill="D3DFEE"/>
          </w:tcPr>
          <w:p w:rsidR="00603FF1" w:rsidRPr="00622736" w:rsidRDefault="008A59C1" w:rsidP="00267CEF">
            <w:pPr>
              <w:rPr>
                <w:b/>
                <w:bCs/>
              </w:rPr>
            </w:pPr>
            <w:r>
              <w:rPr>
                <w:b/>
                <w:bCs/>
              </w:rPr>
              <w:t>50,000</w:t>
            </w:r>
          </w:p>
        </w:tc>
        <w:tc>
          <w:tcPr>
            <w:tcW w:w="1202" w:type="dxa"/>
            <w:shd w:val="clear" w:color="auto" w:fill="D3DFEE"/>
          </w:tcPr>
          <w:p w:rsidR="00603FF1" w:rsidRPr="00622736" w:rsidRDefault="00603FF1" w:rsidP="00267CEF"/>
        </w:tc>
        <w:tc>
          <w:tcPr>
            <w:tcW w:w="1967" w:type="dxa"/>
            <w:shd w:val="clear" w:color="auto" w:fill="D3DFEE"/>
          </w:tcPr>
          <w:p w:rsidR="00603FF1" w:rsidRPr="00622736" w:rsidRDefault="00603FF1" w:rsidP="00267CEF"/>
        </w:tc>
      </w:tr>
    </w:tbl>
    <w:p w:rsidR="00603FF1" w:rsidRPr="00622736" w:rsidRDefault="00603FF1" w:rsidP="00603FF1"/>
    <w:p w:rsidR="008A0445" w:rsidRPr="00622736" w:rsidRDefault="008A0445" w:rsidP="008A0445">
      <w:r w:rsidRPr="00622736">
        <w:t xml:space="preserve">The table on funding overview will cover funding since inception of the project, and will include only those contributions for which legal basis i.e. agreement/ letters exchange, exist.   </w:t>
      </w:r>
      <w:r w:rsidRPr="00622736">
        <w:rPr>
          <w:u w:val="single"/>
        </w:rPr>
        <w:t>Column 1</w:t>
      </w:r>
      <w:r w:rsidRPr="00622736">
        <w:t xml:space="preserve">:  will include the name of the donor, with a new adjacent cell created for every different agreement signed with the same donor.  </w:t>
      </w:r>
      <w:r w:rsidRPr="00622736">
        <w:rPr>
          <w:u w:val="single"/>
        </w:rPr>
        <w:t>Column 2</w:t>
      </w:r>
      <w:r w:rsidRPr="00622736">
        <w:t xml:space="preserve">, commitment, will include the amount of the commitment as stated in the agreement in the same currency as in the agreement.  </w:t>
      </w:r>
      <w:r w:rsidRPr="00FF5B2E">
        <w:rPr>
          <w:u w:val="single"/>
        </w:rPr>
        <w:t>Column 3</w:t>
      </w:r>
      <w:r w:rsidRPr="00622736">
        <w:t>: shows the amount of the money received against every commitment. If the currency in the agreement is denominated in USD</w:t>
      </w:r>
      <w:r>
        <w:t>,</w:t>
      </w:r>
      <w:r w:rsidRPr="00622736">
        <w:t xml:space="preserve"> this slot can be left blank.  </w:t>
      </w:r>
      <w:r w:rsidRPr="00FF5B2E">
        <w:rPr>
          <w:u w:val="single"/>
        </w:rPr>
        <w:t>Column 4</w:t>
      </w:r>
      <w:r w:rsidRPr="00622736">
        <w:t xml:space="preserve">: provides for the US equivalent of the received amount of the local currency, with </w:t>
      </w:r>
      <w:r>
        <w:rPr>
          <w:u w:val="single"/>
        </w:rPr>
        <w:t>Column 5</w:t>
      </w:r>
      <w:r w:rsidRPr="00622736">
        <w:t xml:space="preserve">: providing the United Nations Operational Rate of Exchange at the date of the receipt of funds. </w:t>
      </w:r>
      <w:r>
        <w:rPr>
          <w:u w:val="single"/>
        </w:rPr>
        <w:t>Column 6</w:t>
      </w:r>
      <w:r w:rsidRPr="00622736">
        <w:t>: provides for the balance</w:t>
      </w:r>
      <w:r>
        <w:t xml:space="preserve"> </w:t>
      </w:r>
      <w:r w:rsidRPr="00622736">
        <w:t>of the contribution expected to be received from the donor.  This is arrived at through subtraction of total receive</w:t>
      </w:r>
      <w:r>
        <w:t>d amount from the commitments.</w:t>
      </w:r>
    </w:p>
    <w:p w:rsidR="00603FF1" w:rsidRDefault="00603FF1" w:rsidP="00603FF1"/>
    <w:p w:rsidR="00603FF1" w:rsidRPr="00622736" w:rsidRDefault="00603FF1" w:rsidP="00603FF1">
      <w:pPr>
        <w:pStyle w:val="Heading2"/>
        <w:rPr>
          <w:rFonts w:ascii="Myriad Pro" w:hAnsi="Myriad Pro"/>
        </w:rPr>
      </w:pPr>
      <w:bookmarkStart w:id="138" w:name="_Toc234729424"/>
      <w:r w:rsidRPr="00622736">
        <w:rPr>
          <w:rFonts w:ascii="Myriad Pro" w:hAnsi="Myriad Pro"/>
        </w:rPr>
        <w:t>Table 2: Expenditure Status (by activity)</w:t>
      </w:r>
      <w:bookmarkEnd w:id="138"/>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3"/>
        <w:gridCol w:w="1234"/>
        <w:gridCol w:w="975"/>
        <w:gridCol w:w="1463"/>
        <w:gridCol w:w="1473"/>
        <w:gridCol w:w="1463"/>
        <w:gridCol w:w="1454"/>
        <w:gridCol w:w="1488"/>
        <w:gridCol w:w="1488"/>
        <w:gridCol w:w="1060"/>
        <w:gridCol w:w="1173"/>
      </w:tblGrid>
      <w:tr w:rsidR="00603FF1" w:rsidRPr="00622736" w:rsidTr="00130E3E">
        <w:tc>
          <w:tcPr>
            <w:tcW w:w="1233"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Activity</w:t>
            </w:r>
          </w:p>
        </w:tc>
        <w:tc>
          <w:tcPr>
            <w:tcW w:w="1234"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b/>
                <w:bCs/>
                <w:color w:val="FFFFFF"/>
              </w:rPr>
            </w:pPr>
            <w:r w:rsidRPr="00622736">
              <w:rPr>
                <w:b/>
                <w:bCs/>
                <w:color w:val="FFFFFF"/>
              </w:rPr>
              <w:t xml:space="preserve">Budget </w:t>
            </w: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color w:val="FFFFFF"/>
              </w:rPr>
            </w:pPr>
            <w:r w:rsidRPr="00622736">
              <w:rPr>
                <w:b/>
                <w:bCs/>
                <w:color w:val="FFFFFF"/>
              </w:rPr>
              <w:lastRenderedPageBreak/>
              <w:t>(A)</w:t>
            </w:r>
          </w:p>
        </w:tc>
        <w:tc>
          <w:tcPr>
            <w:tcW w:w="97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lastRenderedPageBreak/>
              <w:t>Donor</w:t>
            </w:r>
          </w:p>
        </w:tc>
        <w:tc>
          <w:tcPr>
            <w:tcW w:w="2936"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Cumulative Expenditure Status at</w:t>
            </w:r>
            <w:r w:rsidRPr="00622736">
              <w:rPr>
                <w:b/>
                <w:bCs/>
                <w:color w:val="FFFFFF"/>
              </w:rPr>
              <w:br/>
              <w:t>[</w:t>
            </w:r>
            <w:proofErr w:type="spellStart"/>
            <w:r w:rsidRPr="00622736">
              <w:rPr>
                <w:b/>
                <w:bCs/>
                <w:color w:val="FFFFFF"/>
              </w:rPr>
              <w:t>Date,i.e</w:t>
            </w:r>
            <w:proofErr w:type="spellEnd"/>
            <w:r w:rsidRPr="00622736">
              <w:rPr>
                <w:b/>
                <w:bCs/>
                <w:color w:val="FFFFFF"/>
              </w:rPr>
              <w:t xml:space="preserve">. end of preceding </w:t>
            </w:r>
            <w:r w:rsidR="009B6317">
              <w:rPr>
                <w:b/>
                <w:bCs/>
                <w:color w:val="FFFFFF"/>
              </w:rPr>
              <w:t>year</w:t>
            </w:r>
            <w:r w:rsidRPr="00622736">
              <w:rPr>
                <w:b/>
                <w:bCs/>
                <w:color w:val="FFFFFF"/>
              </w:rPr>
              <w:t>]</w:t>
            </w:r>
          </w:p>
        </w:tc>
        <w:tc>
          <w:tcPr>
            <w:tcW w:w="2917"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 xml:space="preserve">Expenditure in Reporting </w:t>
            </w:r>
            <w:r w:rsidR="009B6317">
              <w:rPr>
                <w:b/>
                <w:bCs/>
                <w:color w:val="FFFFFF"/>
              </w:rPr>
              <w:t>Year</w:t>
            </w:r>
          </w:p>
        </w:tc>
        <w:tc>
          <w:tcPr>
            <w:tcW w:w="148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9B6317" w:rsidP="00267CEF">
            <w:pPr>
              <w:rPr>
                <w:b/>
                <w:bCs/>
                <w:color w:val="FFFFFF"/>
              </w:rPr>
            </w:pPr>
            <w:r>
              <w:rPr>
                <w:b/>
                <w:bCs/>
                <w:color w:val="FFFFFF"/>
              </w:rPr>
              <w:t xml:space="preserve">Yearly </w:t>
            </w:r>
            <w:r w:rsidR="00603FF1" w:rsidRPr="00622736">
              <w:rPr>
                <w:b/>
                <w:bCs/>
                <w:color w:val="FFFFFF"/>
              </w:rPr>
              <w:t>Total Expenditure</w:t>
            </w: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color w:val="FFFFFF"/>
              </w:rPr>
            </w:pPr>
            <w:r w:rsidRPr="00622736">
              <w:rPr>
                <w:b/>
                <w:bCs/>
                <w:color w:val="FFFFFF"/>
              </w:rPr>
              <w:t>(F=D+E)</w:t>
            </w:r>
          </w:p>
        </w:tc>
        <w:tc>
          <w:tcPr>
            <w:tcW w:w="148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b/>
                <w:bCs/>
                <w:color w:val="FFFFFF"/>
              </w:rPr>
            </w:pPr>
            <w:r w:rsidRPr="00622736">
              <w:rPr>
                <w:b/>
                <w:bCs/>
                <w:color w:val="FFFFFF"/>
              </w:rPr>
              <w:t>Total Expenditure</w:t>
            </w: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r w:rsidRPr="00622736">
              <w:rPr>
                <w:b/>
                <w:bCs/>
                <w:color w:val="FFFFFF"/>
              </w:rPr>
              <w:lastRenderedPageBreak/>
              <w:t>(G=B+C+F)</w:t>
            </w:r>
          </w:p>
          <w:p w:rsidR="00603FF1" w:rsidRPr="00622736" w:rsidRDefault="00603FF1" w:rsidP="00267CEF">
            <w:pPr>
              <w:rPr>
                <w:color w:val="FFFFFF"/>
              </w:rPr>
            </w:pPr>
          </w:p>
        </w:tc>
        <w:tc>
          <w:tcPr>
            <w:tcW w:w="1060"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b/>
                <w:bCs/>
                <w:color w:val="FFFFFF"/>
              </w:rPr>
            </w:pPr>
            <w:r w:rsidRPr="00622736">
              <w:rPr>
                <w:b/>
                <w:bCs/>
                <w:color w:val="FFFFFF"/>
              </w:rPr>
              <w:lastRenderedPageBreak/>
              <w:t>Budget</w:t>
            </w:r>
          </w:p>
          <w:p w:rsidR="00603FF1" w:rsidRPr="00622736" w:rsidRDefault="00603FF1" w:rsidP="00267CEF">
            <w:pPr>
              <w:rPr>
                <w:b/>
                <w:bCs/>
                <w:color w:val="FFFFFF"/>
              </w:rPr>
            </w:pPr>
            <w:r w:rsidRPr="00622736">
              <w:rPr>
                <w:b/>
                <w:bCs/>
                <w:color w:val="FFFFFF"/>
              </w:rPr>
              <w:t>Balance</w:t>
            </w: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color w:val="FFFFFF"/>
              </w:rPr>
            </w:pPr>
            <w:r w:rsidRPr="00622736">
              <w:rPr>
                <w:b/>
                <w:bCs/>
                <w:color w:val="FFFFFF"/>
              </w:rPr>
              <w:lastRenderedPageBreak/>
              <w:t>(H=A-G)</w:t>
            </w:r>
          </w:p>
        </w:tc>
        <w:tc>
          <w:tcPr>
            <w:tcW w:w="1173"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b/>
                <w:bCs/>
                <w:color w:val="FFFFFF"/>
              </w:rPr>
            </w:pPr>
            <w:r w:rsidRPr="00622736">
              <w:rPr>
                <w:b/>
                <w:bCs/>
                <w:color w:val="FFFFFF"/>
              </w:rPr>
              <w:lastRenderedPageBreak/>
              <w:t>Delivery</w:t>
            </w:r>
          </w:p>
          <w:p w:rsidR="00603FF1" w:rsidRPr="00622736" w:rsidRDefault="00603FF1" w:rsidP="00267CEF">
            <w:pPr>
              <w:rPr>
                <w:b/>
                <w:bCs/>
                <w:color w:val="FFFFFF"/>
              </w:rPr>
            </w:pPr>
            <w:r w:rsidRPr="00622736">
              <w:rPr>
                <w:b/>
                <w:bCs/>
                <w:color w:val="FFFFFF"/>
              </w:rPr>
              <w:t>Rate</w:t>
            </w: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b/>
                <w:bCs/>
                <w:color w:val="FFFFFF"/>
              </w:rPr>
            </w:pPr>
          </w:p>
          <w:p w:rsidR="00603FF1" w:rsidRPr="00622736" w:rsidRDefault="00603FF1" w:rsidP="00267CEF">
            <w:pPr>
              <w:rPr>
                <w:color w:val="FFFFFF"/>
              </w:rPr>
            </w:pPr>
            <w:r>
              <w:rPr>
                <w:b/>
                <w:bCs/>
                <w:color w:val="FFFFFF"/>
              </w:rPr>
              <w:lastRenderedPageBreak/>
              <w:t>(% I =</w:t>
            </w:r>
            <w:r w:rsidRPr="00622736">
              <w:rPr>
                <w:b/>
                <w:bCs/>
                <w:color w:val="FFFFFF"/>
              </w:rPr>
              <w:t>G/A)</w:t>
            </w:r>
          </w:p>
        </w:tc>
      </w:tr>
      <w:tr w:rsidR="00603FF1" w:rsidRPr="00622736" w:rsidTr="00130E3E">
        <w:tc>
          <w:tcPr>
            <w:tcW w:w="1233" w:type="dxa"/>
            <w:vMerge/>
            <w:tcBorders>
              <w:top w:val="single" w:sz="8" w:space="0" w:color="FFFFFF"/>
              <w:left w:val="single" w:sz="8" w:space="0" w:color="FFFFFF"/>
              <w:right w:val="single" w:sz="24" w:space="0" w:color="FFFFFF"/>
            </w:tcBorders>
            <w:shd w:val="clear" w:color="auto" w:fill="4F81BD"/>
          </w:tcPr>
          <w:p w:rsidR="00603FF1" w:rsidRPr="00622736" w:rsidRDefault="00603FF1" w:rsidP="00267CEF">
            <w:pPr>
              <w:rPr>
                <w:b/>
                <w:bCs/>
                <w:color w:val="FFFFFF"/>
              </w:rPr>
            </w:pPr>
          </w:p>
        </w:tc>
        <w:tc>
          <w:tcPr>
            <w:tcW w:w="1234"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975"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Commitment</w:t>
            </w:r>
          </w:p>
          <w:p w:rsidR="00603FF1" w:rsidRPr="00622736" w:rsidRDefault="00603FF1" w:rsidP="00267CEF"/>
          <w:p w:rsidR="00603FF1" w:rsidRPr="00622736" w:rsidRDefault="00603FF1" w:rsidP="00267CEF"/>
          <w:p w:rsidR="00603FF1" w:rsidRPr="00622736" w:rsidRDefault="00603FF1" w:rsidP="00267CEF">
            <w:r w:rsidRPr="00622736">
              <w:lastRenderedPageBreak/>
              <w:t>(B)</w:t>
            </w:r>
          </w:p>
        </w:tc>
        <w:tc>
          <w:tcPr>
            <w:tcW w:w="1473"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lastRenderedPageBreak/>
              <w:t>-Expenses + full asset cost</w:t>
            </w:r>
          </w:p>
          <w:p w:rsidR="00603FF1" w:rsidRDefault="00603FF1" w:rsidP="00267CEF"/>
          <w:p w:rsidR="00603FF1" w:rsidRPr="00622736" w:rsidRDefault="00603FF1" w:rsidP="00267CEF">
            <w:r w:rsidRPr="00622736">
              <w:t>(C)</w:t>
            </w:r>
          </w:p>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lastRenderedPageBreak/>
              <w:t>Commitment</w:t>
            </w:r>
          </w:p>
          <w:p w:rsidR="00603FF1" w:rsidRPr="00622736" w:rsidRDefault="00603FF1" w:rsidP="00267CEF"/>
          <w:p w:rsidR="00603FF1" w:rsidRPr="00622736" w:rsidRDefault="00603FF1" w:rsidP="00267CEF"/>
          <w:p w:rsidR="00603FF1" w:rsidRPr="00622736" w:rsidRDefault="00603FF1" w:rsidP="00267CEF">
            <w:r w:rsidRPr="00622736">
              <w:lastRenderedPageBreak/>
              <w:t>(D)</w:t>
            </w:r>
            <w:bookmarkStart w:id="139" w:name="_GoBack"/>
            <w:bookmarkEnd w:id="139"/>
          </w:p>
        </w:tc>
        <w:tc>
          <w:tcPr>
            <w:tcW w:w="1454"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lastRenderedPageBreak/>
              <w:t xml:space="preserve"> Expenses + full asset cost</w:t>
            </w:r>
          </w:p>
          <w:p w:rsidR="00603FF1" w:rsidRDefault="00603FF1" w:rsidP="00267CEF"/>
          <w:p w:rsidR="00603FF1" w:rsidRPr="00622736" w:rsidRDefault="00603FF1" w:rsidP="00267CEF">
            <w:r w:rsidRPr="00622736">
              <w:t>(E)</w:t>
            </w:r>
          </w:p>
        </w:tc>
        <w:tc>
          <w:tcPr>
            <w:tcW w:w="1488"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488"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060"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173"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r>
      <w:tr w:rsidR="00130E3E" w:rsidRPr="00622736" w:rsidTr="00130E3E">
        <w:tc>
          <w:tcPr>
            <w:tcW w:w="1233" w:type="dxa"/>
            <w:tcBorders>
              <w:left w:val="single" w:sz="8" w:space="0" w:color="FFFFFF"/>
              <w:right w:val="single" w:sz="24" w:space="0" w:color="FFFFFF"/>
            </w:tcBorders>
            <w:shd w:val="clear" w:color="auto" w:fill="4F81BD"/>
          </w:tcPr>
          <w:p w:rsidR="00130E3E" w:rsidRPr="00622736" w:rsidRDefault="00130E3E" w:rsidP="00267CEF">
            <w:pPr>
              <w:rPr>
                <w:b/>
                <w:bCs/>
                <w:color w:val="FFFFFF"/>
              </w:rPr>
            </w:pPr>
            <w:r>
              <w:rPr>
                <w:b/>
                <w:bCs/>
                <w:color w:val="FFFFFF"/>
              </w:rPr>
              <w:lastRenderedPageBreak/>
              <w:t>Activity 1</w:t>
            </w:r>
          </w:p>
        </w:tc>
        <w:tc>
          <w:tcPr>
            <w:tcW w:w="1234" w:type="dxa"/>
            <w:shd w:val="clear" w:color="auto" w:fill="D3DFEE"/>
          </w:tcPr>
          <w:p w:rsidR="00130E3E" w:rsidRPr="00622736" w:rsidRDefault="00130E3E" w:rsidP="00267CEF">
            <w:r>
              <w:t>50,000</w:t>
            </w:r>
          </w:p>
        </w:tc>
        <w:tc>
          <w:tcPr>
            <w:tcW w:w="975" w:type="dxa"/>
            <w:shd w:val="clear" w:color="auto" w:fill="D3DFEE"/>
          </w:tcPr>
          <w:p w:rsidR="00130E3E" w:rsidRPr="00622736" w:rsidRDefault="00130E3E" w:rsidP="00267CEF"/>
        </w:tc>
        <w:tc>
          <w:tcPr>
            <w:tcW w:w="1463" w:type="dxa"/>
            <w:shd w:val="clear" w:color="auto" w:fill="D3DFEE"/>
          </w:tcPr>
          <w:p w:rsidR="00130E3E" w:rsidRPr="00622736" w:rsidRDefault="00130E3E" w:rsidP="00267CEF">
            <w:r>
              <w:t>0</w:t>
            </w:r>
          </w:p>
        </w:tc>
        <w:tc>
          <w:tcPr>
            <w:tcW w:w="1473" w:type="dxa"/>
            <w:shd w:val="clear" w:color="auto" w:fill="D3DFEE"/>
          </w:tcPr>
          <w:p w:rsidR="00130E3E" w:rsidRPr="00622736" w:rsidRDefault="00130E3E" w:rsidP="00267CEF">
            <w:r>
              <w:t>0</w:t>
            </w:r>
          </w:p>
        </w:tc>
        <w:tc>
          <w:tcPr>
            <w:tcW w:w="1463" w:type="dxa"/>
            <w:shd w:val="clear" w:color="auto" w:fill="D3DFEE"/>
          </w:tcPr>
          <w:p w:rsidR="00130E3E" w:rsidRPr="00622736" w:rsidRDefault="00130E3E" w:rsidP="00267CEF">
            <w:r>
              <w:t>0</w:t>
            </w:r>
          </w:p>
        </w:tc>
        <w:tc>
          <w:tcPr>
            <w:tcW w:w="1454" w:type="dxa"/>
            <w:shd w:val="clear" w:color="auto" w:fill="D3DFEE"/>
          </w:tcPr>
          <w:p w:rsidR="00130E3E" w:rsidRDefault="00130E3E" w:rsidP="00130E3E">
            <w:r w:rsidRPr="008E58C0">
              <w:t>49,035.91</w:t>
            </w:r>
          </w:p>
        </w:tc>
        <w:tc>
          <w:tcPr>
            <w:tcW w:w="1488" w:type="dxa"/>
            <w:shd w:val="clear" w:color="auto" w:fill="D3DFEE"/>
          </w:tcPr>
          <w:p w:rsidR="00130E3E" w:rsidRPr="00622736" w:rsidRDefault="00130E3E" w:rsidP="00130E3E">
            <w:r w:rsidRPr="006B19C6">
              <w:t>49,035.91</w:t>
            </w:r>
          </w:p>
        </w:tc>
        <w:tc>
          <w:tcPr>
            <w:tcW w:w="1488" w:type="dxa"/>
            <w:shd w:val="clear" w:color="auto" w:fill="D3DFEE"/>
          </w:tcPr>
          <w:p w:rsidR="00130E3E" w:rsidRPr="00622736" w:rsidRDefault="00130E3E" w:rsidP="00130E3E">
            <w:r w:rsidRPr="006B19C6">
              <w:t>49,035.91</w:t>
            </w:r>
          </w:p>
        </w:tc>
        <w:tc>
          <w:tcPr>
            <w:tcW w:w="1060" w:type="dxa"/>
            <w:shd w:val="clear" w:color="auto" w:fill="D3DFEE"/>
          </w:tcPr>
          <w:p w:rsidR="00130E3E" w:rsidRPr="00622736" w:rsidRDefault="00130E3E" w:rsidP="00130E3E">
            <w:r w:rsidRPr="00FC69F0">
              <w:t>964.09</w:t>
            </w:r>
          </w:p>
        </w:tc>
        <w:tc>
          <w:tcPr>
            <w:tcW w:w="1173" w:type="dxa"/>
            <w:shd w:val="clear" w:color="auto" w:fill="D3DFEE"/>
          </w:tcPr>
          <w:p w:rsidR="00130E3E" w:rsidRPr="00622736" w:rsidRDefault="00130E3E" w:rsidP="00130E3E">
            <w:r>
              <w:t>98</w:t>
            </w:r>
          </w:p>
        </w:tc>
      </w:tr>
      <w:tr w:rsidR="00130E3E" w:rsidRPr="00622736" w:rsidTr="00130E3E">
        <w:tc>
          <w:tcPr>
            <w:tcW w:w="1233" w:type="dxa"/>
            <w:tcBorders>
              <w:top w:val="single" w:sz="8" w:space="0" w:color="FFFFFF"/>
              <w:left w:val="single" w:sz="8" w:space="0" w:color="FFFFFF"/>
              <w:right w:val="single" w:sz="24" w:space="0" w:color="FFFFFF"/>
            </w:tcBorders>
            <w:shd w:val="clear" w:color="auto" w:fill="4F81BD"/>
          </w:tcPr>
          <w:p w:rsidR="00130E3E" w:rsidRPr="00622736" w:rsidRDefault="00130E3E" w:rsidP="00267CEF">
            <w:pPr>
              <w:rPr>
                <w:b/>
                <w:bCs/>
                <w:color w:val="FFFFFF"/>
              </w:rPr>
            </w:pPr>
            <w:r w:rsidRPr="00622736">
              <w:rPr>
                <w:b/>
                <w:bCs/>
                <w:color w:val="FFFFFF"/>
              </w:rPr>
              <w:t xml:space="preserve">GMS </w:t>
            </w:r>
          </w:p>
        </w:tc>
        <w:tc>
          <w:tcPr>
            <w:tcW w:w="1234"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975"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73"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63"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54"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88"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488"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060"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c>
          <w:tcPr>
            <w:tcW w:w="1173" w:type="dxa"/>
            <w:tcBorders>
              <w:top w:val="single" w:sz="8" w:space="0" w:color="FFFFFF"/>
              <w:left w:val="single" w:sz="8" w:space="0" w:color="FFFFFF"/>
              <w:bottom w:val="single" w:sz="8" w:space="0" w:color="FFFFFF"/>
              <w:right w:val="single" w:sz="8" w:space="0" w:color="FFFFFF"/>
            </w:tcBorders>
            <w:shd w:val="clear" w:color="auto" w:fill="A7BFDE"/>
          </w:tcPr>
          <w:p w:rsidR="00130E3E" w:rsidRPr="00622736" w:rsidRDefault="00130E3E" w:rsidP="00267CEF"/>
        </w:tc>
      </w:tr>
      <w:tr w:rsidR="00130E3E" w:rsidRPr="00622736" w:rsidTr="00130E3E">
        <w:tc>
          <w:tcPr>
            <w:tcW w:w="1233" w:type="dxa"/>
            <w:tcBorders>
              <w:left w:val="single" w:sz="8" w:space="0" w:color="FFFFFF"/>
              <w:right w:val="single" w:sz="24" w:space="0" w:color="FFFFFF"/>
            </w:tcBorders>
            <w:shd w:val="clear" w:color="auto" w:fill="4F81BD"/>
          </w:tcPr>
          <w:p w:rsidR="00130E3E" w:rsidRPr="00622736" w:rsidRDefault="00130E3E" w:rsidP="00267CEF">
            <w:pPr>
              <w:rPr>
                <w:b/>
                <w:bCs/>
                <w:color w:val="FFFFFF"/>
              </w:rPr>
            </w:pPr>
            <w:r w:rsidRPr="00622736">
              <w:rPr>
                <w:b/>
                <w:bCs/>
                <w:color w:val="FFFFFF"/>
              </w:rPr>
              <w:t>Total</w:t>
            </w:r>
          </w:p>
        </w:tc>
        <w:tc>
          <w:tcPr>
            <w:tcW w:w="1234" w:type="dxa"/>
            <w:shd w:val="clear" w:color="auto" w:fill="D3DFEE"/>
          </w:tcPr>
          <w:p w:rsidR="00130E3E" w:rsidRPr="00622736" w:rsidRDefault="00130E3E" w:rsidP="00267CEF">
            <w:r>
              <w:t>50,000</w:t>
            </w:r>
          </w:p>
        </w:tc>
        <w:tc>
          <w:tcPr>
            <w:tcW w:w="975" w:type="dxa"/>
            <w:shd w:val="clear" w:color="auto" w:fill="D3DFEE"/>
          </w:tcPr>
          <w:p w:rsidR="00130E3E" w:rsidRPr="00622736" w:rsidRDefault="00130E3E" w:rsidP="00267CEF"/>
        </w:tc>
        <w:tc>
          <w:tcPr>
            <w:tcW w:w="1463" w:type="dxa"/>
            <w:shd w:val="clear" w:color="auto" w:fill="D3DFEE"/>
          </w:tcPr>
          <w:p w:rsidR="00130E3E" w:rsidRPr="00622736" w:rsidRDefault="00130E3E" w:rsidP="00267CEF"/>
        </w:tc>
        <w:tc>
          <w:tcPr>
            <w:tcW w:w="1473" w:type="dxa"/>
            <w:shd w:val="clear" w:color="auto" w:fill="D3DFEE"/>
          </w:tcPr>
          <w:p w:rsidR="00130E3E" w:rsidRPr="00622736" w:rsidRDefault="00130E3E" w:rsidP="00267CEF"/>
        </w:tc>
        <w:tc>
          <w:tcPr>
            <w:tcW w:w="1463" w:type="dxa"/>
            <w:shd w:val="clear" w:color="auto" w:fill="D3DFEE"/>
          </w:tcPr>
          <w:p w:rsidR="00130E3E" w:rsidRPr="00622736" w:rsidRDefault="00130E3E" w:rsidP="00267CEF"/>
        </w:tc>
        <w:tc>
          <w:tcPr>
            <w:tcW w:w="1454" w:type="dxa"/>
            <w:shd w:val="clear" w:color="auto" w:fill="D3DFEE"/>
          </w:tcPr>
          <w:p w:rsidR="00130E3E" w:rsidRDefault="00130E3E" w:rsidP="00130E3E">
            <w:r w:rsidRPr="008E58C0">
              <w:t>49,035.91</w:t>
            </w:r>
          </w:p>
        </w:tc>
        <w:tc>
          <w:tcPr>
            <w:tcW w:w="1488" w:type="dxa"/>
            <w:shd w:val="clear" w:color="auto" w:fill="D3DFEE"/>
          </w:tcPr>
          <w:p w:rsidR="00130E3E" w:rsidRPr="00622736" w:rsidRDefault="00130E3E" w:rsidP="00130E3E">
            <w:r w:rsidRPr="006B19C6">
              <w:t>49,035.91</w:t>
            </w:r>
          </w:p>
        </w:tc>
        <w:tc>
          <w:tcPr>
            <w:tcW w:w="1488" w:type="dxa"/>
            <w:shd w:val="clear" w:color="auto" w:fill="D3DFEE"/>
          </w:tcPr>
          <w:p w:rsidR="00130E3E" w:rsidRPr="00622736" w:rsidRDefault="00130E3E" w:rsidP="00130E3E">
            <w:r w:rsidRPr="006B19C6">
              <w:t>49,035.91</w:t>
            </w:r>
          </w:p>
        </w:tc>
        <w:tc>
          <w:tcPr>
            <w:tcW w:w="1060" w:type="dxa"/>
            <w:shd w:val="clear" w:color="auto" w:fill="D3DFEE"/>
          </w:tcPr>
          <w:p w:rsidR="00130E3E" w:rsidRPr="00622736" w:rsidRDefault="00130E3E" w:rsidP="00130E3E">
            <w:r w:rsidRPr="00FC69F0">
              <w:t>964.09</w:t>
            </w:r>
          </w:p>
        </w:tc>
        <w:tc>
          <w:tcPr>
            <w:tcW w:w="1173" w:type="dxa"/>
            <w:shd w:val="clear" w:color="auto" w:fill="D3DFEE"/>
          </w:tcPr>
          <w:p w:rsidR="00130E3E" w:rsidRPr="00622736" w:rsidRDefault="00130E3E" w:rsidP="00130E3E">
            <w:r>
              <w:t>98</w:t>
            </w:r>
          </w:p>
        </w:tc>
      </w:tr>
    </w:tbl>
    <w:p w:rsidR="00603FF1" w:rsidRPr="00622736" w:rsidRDefault="00603FF1" w:rsidP="00603FF1"/>
    <w:p w:rsidR="008A0445" w:rsidRPr="00665AD9" w:rsidRDefault="008A0445" w:rsidP="008A0445">
      <w:pPr>
        <w:pStyle w:val="Heading2"/>
        <w:rPr>
          <w:rFonts w:ascii="Myriad Pro" w:hAnsi="Myriad Pro" w:cs="Arial"/>
          <w:b w:val="0"/>
          <w:bCs w:val="0"/>
          <w:color w:val="auto"/>
          <w:sz w:val="22"/>
          <w:szCs w:val="22"/>
        </w:rPr>
      </w:pPr>
      <w:bookmarkStart w:id="140" w:name="_Toc234729425"/>
      <w:r w:rsidRPr="00665AD9">
        <w:rPr>
          <w:rFonts w:ascii="Myriad Pro" w:hAnsi="Myriad Pro" w:cs="Arial"/>
          <w:b w:val="0"/>
          <w:bCs w:val="0"/>
          <w:color w:val="auto"/>
          <w:sz w:val="22"/>
          <w:szCs w:val="22"/>
        </w:rPr>
        <w:t>With regards, to GMS, projects should reflect only ATLAS records as GMS is expected to</w:t>
      </w:r>
      <w:r>
        <w:rPr>
          <w:rFonts w:ascii="Myriad Pro" w:hAnsi="Myriad Pro" w:cs="Arial"/>
          <w:b w:val="0"/>
          <w:bCs w:val="0"/>
          <w:color w:val="auto"/>
          <w:sz w:val="22"/>
          <w:szCs w:val="22"/>
        </w:rPr>
        <w:t xml:space="preserve"> be posted on time this year.  </w:t>
      </w:r>
      <w:r w:rsidRPr="00665AD9">
        <w:rPr>
          <w:rFonts w:ascii="Myriad Pro" w:hAnsi="Myriad Pro" w:cs="Arial"/>
          <w:b w:val="0"/>
          <w:bCs w:val="0"/>
          <w:color w:val="auto"/>
          <w:sz w:val="22"/>
          <w:szCs w:val="22"/>
        </w:rPr>
        <w:t>Columns 1, 2 and 3 which respectively indicate activity, budget and donor of the project reflect the planned budget as in the AWP.  Column 4/5, which indicates Expenditure Status at date of closure of the last reporting phase, will show commitments and disbursement   up to that point. It is advised to use the IPSAS project resource management reports - fund resource overview; project resource overview; project budget balance; project transaction detail. This section has been re-aligned with these reports to make the reporting meaningful and easy.  Commitments are the written contractual obligations which the project has signed out, while disbursements indicate the amount of money which was actually paid for the obligations. In UNDP corporate terms: OPEN REPORTED COMMITMENTS as at the reporting period ARE UNRECEIPTED POs ONLY.    Columns 6/7 similarly indicate commitments and disbursements, however only for the reporting quarter.  Column 8, Quarterly expenditure, will sum up the commitments and disbursements in the reporting quarter.  Column 9, on total expenditures will add the quarter expenditure (column 8) to the expenditure status at the end of the last reporting quarter (columns 4/5).  Column 10, the Balance, is arrived at through subtracting, total expenditure (column 9), from the budget (column 2).  Finally the last column, Column 11, delivery, will be expressed in percentage terms, and is calculated by dividing total expenditure (colu</w:t>
      </w:r>
      <w:r>
        <w:rPr>
          <w:rFonts w:ascii="Myriad Pro" w:hAnsi="Myriad Pro" w:cs="Arial"/>
          <w:b w:val="0"/>
          <w:bCs w:val="0"/>
          <w:color w:val="auto"/>
          <w:sz w:val="22"/>
          <w:szCs w:val="22"/>
        </w:rPr>
        <w:t xml:space="preserve">mn 9) by the budget (column2). </w:t>
      </w:r>
    </w:p>
    <w:p w:rsidR="00603FF1" w:rsidRDefault="00603FF1">
      <w:pPr>
        <w:spacing w:after="200" w:line="276" w:lineRule="auto"/>
        <w:jc w:val="left"/>
        <w:rPr>
          <w:rFonts w:eastAsiaTheme="majorEastAsia" w:cstheme="majorBidi"/>
          <w:b/>
          <w:bCs/>
          <w:color w:val="4F81BD" w:themeColor="accent1"/>
          <w:sz w:val="26"/>
          <w:szCs w:val="26"/>
        </w:rPr>
      </w:pPr>
    </w:p>
    <w:p w:rsidR="00603FF1" w:rsidRPr="00622736" w:rsidRDefault="00603FF1" w:rsidP="00603FF1">
      <w:pPr>
        <w:pStyle w:val="Heading2"/>
        <w:rPr>
          <w:rFonts w:ascii="Myriad Pro" w:hAnsi="Myriad Pro"/>
        </w:rPr>
      </w:pPr>
      <w:r>
        <w:rPr>
          <w:rFonts w:ascii="Myriad Pro" w:hAnsi="Myriad Pro"/>
        </w:rPr>
        <w:t>Table 3:</w:t>
      </w:r>
      <w:r w:rsidRPr="00622736">
        <w:rPr>
          <w:rFonts w:ascii="Myriad Pro" w:hAnsi="Myriad Pro"/>
        </w:rPr>
        <w:t xml:space="preserve"> Expenditure Status (by donor)</w:t>
      </w:r>
      <w:bookmarkEnd w:id="140"/>
    </w:p>
    <w:tbl>
      <w:tblPr>
        <w:tblW w:w="15151" w:type="dxa"/>
        <w:jc w:val="center"/>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77"/>
        <w:gridCol w:w="1406"/>
        <w:gridCol w:w="1147"/>
        <w:gridCol w:w="1446"/>
        <w:gridCol w:w="142"/>
        <w:gridCol w:w="1389"/>
        <w:gridCol w:w="1446"/>
        <w:gridCol w:w="1531"/>
        <w:gridCol w:w="1587"/>
        <w:gridCol w:w="1559"/>
        <w:gridCol w:w="1134"/>
        <w:gridCol w:w="1087"/>
      </w:tblGrid>
      <w:tr w:rsidR="00603FF1" w:rsidRPr="00622736" w:rsidTr="00267CEF">
        <w:trPr>
          <w:trHeight w:val="269"/>
          <w:jc w:val="center"/>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Donor</w:t>
            </w:r>
          </w:p>
        </w:tc>
        <w:tc>
          <w:tcPr>
            <w:tcW w:w="140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Budget</w:t>
            </w:r>
          </w:p>
        </w:tc>
        <w:tc>
          <w:tcPr>
            <w:tcW w:w="114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Activity</w:t>
            </w:r>
          </w:p>
        </w:tc>
        <w:tc>
          <w:tcPr>
            <w:tcW w:w="2977" w:type="dxa"/>
            <w:gridSpan w:val="3"/>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jc w:val="center"/>
              <w:rPr>
                <w:color w:val="FFFFFF"/>
              </w:rPr>
            </w:pPr>
            <w:r w:rsidRPr="00622736">
              <w:rPr>
                <w:b/>
                <w:bCs/>
                <w:color w:val="FFFFFF"/>
              </w:rPr>
              <w:t>Expenditure Status at</w:t>
            </w:r>
            <w:r w:rsidRPr="00622736">
              <w:rPr>
                <w:b/>
                <w:bCs/>
                <w:color w:val="FFFFFF"/>
              </w:rPr>
              <w:br/>
              <w:t>[Date]</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Expenditure in Reporting</w:t>
            </w:r>
            <w:r w:rsidRPr="00622736">
              <w:rPr>
                <w:b/>
                <w:bCs/>
                <w:color w:val="FFFFFF"/>
              </w:rPr>
              <w:br/>
            </w:r>
            <w:r w:rsidR="009B6317">
              <w:rPr>
                <w:b/>
                <w:bCs/>
                <w:color w:val="FFFFFF"/>
              </w:rPr>
              <w:t xml:space="preserve">Year </w:t>
            </w:r>
          </w:p>
        </w:tc>
        <w:tc>
          <w:tcPr>
            <w:tcW w:w="15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9B6317" w:rsidP="00267CEF">
            <w:pPr>
              <w:rPr>
                <w:color w:val="FFFFFF"/>
              </w:rPr>
            </w:pPr>
            <w:r>
              <w:rPr>
                <w:b/>
                <w:bCs/>
                <w:color w:val="FFFFFF"/>
              </w:rPr>
              <w:t>Yearly</w:t>
            </w:r>
            <w:r w:rsidR="00603FF1" w:rsidRPr="00622736">
              <w:rPr>
                <w:b/>
                <w:bCs/>
                <w:color w:val="FFFFFF"/>
              </w:rPr>
              <w:t xml:space="preserve"> Expenditure</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Total Expenditure</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Balance</w:t>
            </w:r>
          </w:p>
        </w:tc>
        <w:tc>
          <w:tcPr>
            <w:tcW w:w="10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267CEF">
            <w:pPr>
              <w:rPr>
                <w:color w:val="FFFFFF"/>
              </w:rPr>
            </w:pPr>
            <w:r w:rsidRPr="00622736">
              <w:rPr>
                <w:b/>
                <w:bCs/>
                <w:color w:val="FFFFFF"/>
              </w:rPr>
              <w:t>Delivery</w:t>
            </w:r>
          </w:p>
        </w:tc>
      </w:tr>
      <w:tr w:rsidR="00603FF1" w:rsidRPr="00622736" w:rsidTr="00267CEF">
        <w:trPr>
          <w:trHeight w:val="269"/>
          <w:jc w:val="center"/>
        </w:trPr>
        <w:tc>
          <w:tcPr>
            <w:tcW w:w="1277" w:type="dxa"/>
            <w:vMerge/>
            <w:tcBorders>
              <w:top w:val="single" w:sz="8" w:space="0" w:color="FFFFFF"/>
              <w:left w:val="single" w:sz="8" w:space="0" w:color="FFFFFF"/>
              <w:right w:val="single" w:sz="24" w:space="0" w:color="FFFFFF"/>
            </w:tcBorders>
            <w:shd w:val="clear" w:color="auto" w:fill="4F81BD"/>
          </w:tcPr>
          <w:p w:rsidR="00603FF1" w:rsidRPr="00622736" w:rsidRDefault="00603FF1" w:rsidP="00267CEF">
            <w:pPr>
              <w:rPr>
                <w:b/>
                <w:bCs/>
                <w:color w:val="FFFFFF"/>
              </w:rPr>
            </w:pPr>
          </w:p>
        </w:tc>
        <w:tc>
          <w:tcPr>
            <w:tcW w:w="1406"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14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Commitment</w:t>
            </w:r>
          </w:p>
        </w:tc>
        <w:tc>
          <w:tcPr>
            <w:tcW w:w="1531"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Disbursement</w:t>
            </w: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Commitment</w:t>
            </w:r>
          </w:p>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r w:rsidRPr="00622736">
              <w:t>Disbursement</w:t>
            </w:r>
          </w:p>
        </w:tc>
        <w:tc>
          <w:tcPr>
            <w:tcW w:w="15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559"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0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r>
      <w:tr w:rsidR="00603FF1" w:rsidRPr="00622736" w:rsidTr="00267CEF">
        <w:trPr>
          <w:jc w:val="center"/>
        </w:trPr>
        <w:tc>
          <w:tcPr>
            <w:tcW w:w="1277" w:type="dxa"/>
            <w:tcBorders>
              <w:left w:val="single" w:sz="8" w:space="0" w:color="FFFFFF"/>
              <w:right w:val="single" w:sz="24" w:space="0" w:color="FFFFFF"/>
            </w:tcBorders>
            <w:shd w:val="clear" w:color="auto" w:fill="4F81BD"/>
          </w:tcPr>
          <w:p w:rsidR="00603FF1" w:rsidRPr="00622736" w:rsidRDefault="00603FF1" w:rsidP="00267CEF">
            <w:pPr>
              <w:rPr>
                <w:b/>
                <w:bCs/>
                <w:color w:val="FFFFFF"/>
              </w:rPr>
            </w:pPr>
          </w:p>
        </w:tc>
        <w:tc>
          <w:tcPr>
            <w:tcW w:w="1406" w:type="dxa"/>
            <w:shd w:val="clear" w:color="auto" w:fill="D3DFEE"/>
          </w:tcPr>
          <w:p w:rsidR="00603FF1" w:rsidRPr="00622736" w:rsidRDefault="00603FF1" w:rsidP="00267CEF"/>
        </w:tc>
        <w:tc>
          <w:tcPr>
            <w:tcW w:w="1147" w:type="dxa"/>
            <w:shd w:val="clear" w:color="auto" w:fill="D3DFEE"/>
          </w:tcPr>
          <w:p w:rsidR="00603FF1" w:rsidRPr="00622736" w:rsidRDefault="00603FF1" w:rsidP="00267CEF"/>
        </w:tc>
        <w:tc>
          <w:tcPr>
            <w:tcW w:w="1588" w:type="dxa"/>
            <w:gridSpan w:val="2"/>
            <w:shd w:val="clear" w:color="auto" w:fill="D3DFEE"/>
          </w:tcPr>
          <w:p w:rsidR="00603FF1" w:rsidRPr="00622736" w:rsidRDefault="00603FF1" w:rsidP="00267CEF"/>
        </w:tc>
        <w:tc>
          <w:tcPr>
            <w:tcW w:w="1389" w:type="dxa"/>
            <w:shd w:val="clear" w:color="auto" w:fill="D3DFEE"/>
          </w:tcPr>
          <w:p w:rsidR="00603FF1" w:rsidRPr="00622736" w:rsidRDefault="00603FF1" w:rsidP="00267CEF"/>
        </w:tc>
        <w:tc>
          <w:tcPr>
            <w:tcW w:w="1446" w:type="dxa"/>
            <w:shd w:val="clear" w:color="auto" w:fill="D3DFEE"/>
          </w:tcPr>
          <w:p w:rsidR="00603FF1" w:rsidRPr="00622736" w:rsidRDefault="00603FF1" w:rsidP="00267CEF"/>
        </w:tc>
        <w:tc>
          <w:tcPr>
            <w:tcW w:w="1531" w:type="dxa"/>
            <w:shd w:val="clear" w:color="auto" w:fill="D3DFEE"/>
          </w:tcPr>
          <w:p w:rsidR="00603FF1" w:rsidRPr="00622736" w:rsidRDefault="00603FF1" w:rsidP="00267CEF"/>
        </w:tc>
        <w:tc>
          <w:tcPr>
            <w:tcW w:w="1587" w:type="dxa"/>
            <w:shd w:val="clear" w:color="auto" w:fill="D3DFEE"/>
          </w:tcPr>
          <w:p w:rsidR="00603FF1" w:rsidRPr="00622736" w:rsidRDefault="00603FF1" w:rsidP="00267CEF"/>
        </w:tc>
        <w:tc>
          <w:tcPr>
            <w:tcW w:w="1559" w:type="dxa"/>
            <w:shd w:val="clear" w:color="auto" w:fill="D3DFEE"/>
          </w:tcPr>
          <w:p w:rsidR="00603FF1" w:rsidRPr="00622736" w:rsidRDefault="00603FF1" w:rsidP="00267CEF"/>
        </w:tc>
        <w:tc>
          <w:tcPr>
            <w:tcW w:w="1134" w:type="dxa"/>
            <w:shd w:val="clear" w:color="auto" w:fill="D3DFEE"/>
          </w:tcPr>
          <w:p w:rsidR="00603FF1" w:rsidRPr="00622736" w:rsidRDefault="00603FF1" w:rsidP="00267CEF"/>
        </w:tc>
        <w:tc>
          <w:tcPr>
            <w:tcW w:w="1087" w:type="dxa"/>
            <w:shd w:val="clear" w:color="auto" w:fill="D3DFEE"/>
          </w:tcPr>
          <w:p w:rsidR="00603FF1" w:rsidRPr="00622736" w:rsidRDefault="00603FF1" w:rsidP="00267CEF"/>
        </w:tc>
      </w:tr>
      <w:tr w:rsidR="00603FF1" w:rsidRPr="00622736" w:rsidTr="00267CEF">
        <w:trPr>
          <w:jc w:val="center"/>
        </w:trPr>
        <w:tc>
          <w:tcPr>
            <w:tcW w:w="1277" w:type="dxa"/>
            <w:tcBorders>
              <w:top w:val="single" w:sz="8" w:space="0" w:color="FFFFFF"/>
              <w:left w:val="single" w:sz="8" w:space="0" w:color="FFFFFF"/>
              <w:right w:val="single" w:sz="24" w:space="0" w:color="FFFFFF"/>
            </w:tcBorders>
            <w:shd w:val="clear" w:color="auto" w:fill="4F81BD"/>
          </w:tcPr>
          <w:p w:rsidR="00603FF1" w:rsidRPr="00622736" w:rsidRDefault="00603FF1" w:rsidP="00267CEF">
            <w:pPr>
              <w:rPr>
                <w:b/>
                <w:bCs/>
                <w:color w:val="FFFFFF"/>
              </w:rPr>
            </w:pPr>
            <w:r w:rsidRPr="00622736">
              <w:rPr>
                <w:b/>
                <w:bCs/>
                <w:color w:val="FFFFFF"/>
              </w:rPr>
              <w:t>GMS</w:t>
            </w:r>
          </w:p>
        </w:tc>
        <w:tc>
          <w:tcPr>
            <w:tcW w:w="140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14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588"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38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5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c>
          <w:tcPr>
            <w:tcW w:w="10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267CEF"/>
        </w:tc>
      </w:tr>
      <w:tr w:rsidR="00603FF1" w:rsidRPr="00622736" w:rsidTr="00267CEF">
        <w:trPr>
          <w:jc w:val="center"/>
        </w:trPr>
        <w:tc>
          <w:tcPr>
            <w:tcW w:w="1277" w:type="dxa"/>
            <w:tcBorders>
              <w:left w:val="single" w:sz="8" w:space="0" w:color="FFFFFF"/>
              <w:right w:val="single" w:sz="24" w:space="0" w:color="FFFFFF"/>
            </w:tcBorders>
            <w:shd w:val="clear" w:color="auto" w:fill="4F81BD"/>
          </w:tcPr>
          <w:p w:rsidR="00603FF1" w:rsidRPr="00622736" w:rsidRDefault="00603FF1" w:rsidP="00267CEF">
            <w:pPr>
              <w:rPr>
                <w:b/>
                <w:bCs/>
                <w:color w:val="FFFFFF"/>
              </w:rPr>
            </w:pPr>
            <w:r w:rsidRPr="00622736">
              <w:rPr>
                <w:b/>
                <w:bCs/>
                <w:color w:val="FFFFFF"/>
              </w:rPr>
              <w:t>Total</w:t>
            </w:r>
          </w:p>
        </w:tc>
        <w:tc>
          <w:tcPr>
            <w:tcW w:w="1406" w:type="dxa"/>
            <w:shd w:val="clear" w:color="auto" w:fill="D3DFEE"/>
          </w:tcPr>
          <w:p w:rsidR="00603FF1" w:rsidRPr="00622736" w:rsidRDefault="00603FF1" w:rsidP="00267CEF"/>
        </w:tc>
        <w:tc>
          <w:tcPr>
            <w:tcW w:w="1147" w:type="dxa"/>
            <w:shd w:val="clear" w:color="auto" w:fill="D3DFEE"/>
          </w:tcPr>
          <w:p w:rsidR="00603FF1" w:rsidRPr="00622736" w:rsidRDefault="00603FF1" w:rsidP="00267CEF"/>
        </w:tc>
        <w:tc>
          <w:tcPr>
            <w:tcW w:w="1588" w:type="dxa"/>
            <w:gridSpan w:val="2"/>
            <w:shd w:val="clear" w:color="auto" w:fill="D3DFEE"/>
          </w:tcPr>
          <w:p w:rsidR="00603FF1" w:rsidRPr="00622736" w:rsidRDefault="00603FF1" w:rsidP="00267CEF"/>
        </w:tc>
        <w:tc>
          <w:tcPr>
            <w:tcW w:w="1389" w:type="dxa"/>
            <w:shd w:val="clear" w:color="auto" w:fill="D3DFEE"/>
          </w:tcPr>
          <w:p w:rsidR="00603FF1" w:rsidRPr="00622736" w:rsidRDefault="00603FF1" w:rsidP="00267CEF"/>
        </w:tc>
        <w:tc>
          <w:tcPr>
            <w:tcW w:w="1446" w:type="dxa"/>
            <w:shd w:val="clear" w:color="auto" w:fill="D3DFEE"/>
          </w:tcPr>
          <w:p w:rsidR="00603FF1" w:rsidRPr="00622736" w:rsidRDefault="00603FF1" w:rsidP="00267CEF"/>
        </w:tc>
        <w:tc>
          <w:tcPr>
            <w:tcW w:w="1531" w:type="dxa"/>
            <w:shd w:val="clear" w:color="auto" w:fill="D3DFEE"/>
          </w:tcPr>
          <w:p w:rsidR="00603FF1" w:rsidRPr="00622736" w:rsidRDefault="00603FF1" w:rsidP="00267CEF"/>
        </w:tc>
        <w:tc>
          <w:tcPr>
            <w:tcW w:w="1587" w:type="dxa"/>
            <w:shd w:val="clear" w:color="auto" w:fill="D3DFEE"/>
          </w:tcPr>
          <w:p w:rsidR="00603FF1" w:rsidRPr="00622736" w:rsidRDefault="00603FF1" w:rsidP="00267CEF"/>
        </w:tc>
        <w:tc>
          <w:tcPr>
            <w:tcW w:w="1559" w:type="dxa"/>
            <w:shd w:val="clear" w:color="auto" w:fill="D3DFEE"/>
          </w:tcPr>
          <w:p w:rsidR="00603FF1" w:rsidRPr="00622736" w:rsidRDefault="00603FF1" w:rsidP="00267CEF"/>
        </w:tc>
        <w:tc>
          <w:tcPr>
            <w:tcW w:w="1134" w:type="dxa"/>
            <w:shd w:val="clear" w:color="auto" w:fill="D3DFEE"/>
          </w:tcPr>
          <w:p w:rsidR="00603FF1" w:rsidRPr="00622736" w:rsidRDefault="00603FF1" w:rsidP="00267CEF"/>
        </w:tc>
        <w:tc>
          <w:tcPr>
            <w:tcW w:w="1087" w:type="dxa"/>
            <w:shd w:val="clear" w:color="auto" w:fill="D3DFEE"/>
          </w:tcPr>
          <w:p w:rsidR="00603FF1" w:rsidRPr="00622736" w:rsidRDefault="00603FF1" w:rsidP="00267CEF"/>
        </w:tc>
      </w:tr>
    </w:tbl>
    <w:p w:rsidR="00603FF1" w:rsidRPr="00622736" w:rsidRDefault="00603FF1" w:rsidP="00603FF1"/>
    <w:p w:rsidR="008A0445" w:rsidRDefault="008A0445" w:rsidP="008A0445">
      <w:pPr>
        <w:spacing w:after="200" w:line="276" w:lineRule="auto"/>
        <w:jc w:val="left"/>
      </w:pPr>
      <w:r w:rsidRPr="008A0445">
        <w:t>The explanation under this section is similar to the above section, however here the difference is that on this table expenditure is categorized as per source of funding/donor.</w:t>
      </w:r>
    </w:p>
    <w:p w:rsidR="000A67F7" w:rsidRDefault="000A67F7" w:rsidP="008A0445">
      <w:pPr>
        <w:spacing w:after="200" w:line="276" w:lineRule="auto"/>
        <w:jc w:val="left"/>
      </w:pPr>
    </w:p>
    <w:p w:rsidR="000A67F7" w:rsidRPr="005502E8" w:rsidRDefault="000A67F7" w:rsidP="000A67F7">
      <w:pPr>
        <w:spacing w:after="200" w:line="276" w:lineRule="auto"/>
        <w:jc w:val="left"/>
        <w:rPr>
          <w:rFonts w:asciiTheme="majorHAnsi" w:eastAsiaTheme="majorEastAsia" w:hAnsiTheme="majorHAnsi" w:cstheme="majorBidi"/>
          <w:b/>
          <w:bCs/>
          <w:color w:val="66CCFF"/>
          <w:szCs w:val="22"/>
        </w:rPr>
      </w:pPr>
      <w:r w:rsidRPr="00603FF1">
        <w:rPr>
          <w:b/>
          <w:bCs/>
          <w:color w:val="66CCFF"/>
          <w:sz w:val="26"/>
          <w:szCs w:val="32"/>
        </w:rPr>
        <w:lastRenderedPageBreak/>
        <w:t>Annexe</w:t>
      </w:r>
      <w:r w:rsidRPr="005502E8">
        <w:rPr>
          <w:b/>
          <w:bCs/>
          <w:color w:val="66CCFF"/>
          <w:szCs w:val="22"/>
        </w:rPr>
        <w:t>s</w:t>
      </w:r>
      <w:r w:rsidRPr="005502E8">
        <w:rPr>
          <w:rFonts w:asciiTheme="majorHAnsi" w:eastAsiaTheme="majorEastAsia" w:hAnsiTheme="majorHAnsi" w:cstheme="majorBidi"/>
          <w:b/>
          <w:bCs/>
          <w:color w:val="66CCFF"/>
          <w:szCs w:val="22"/>
        </w:rPr>
        <w:t xml:space="preserve"> </w:t>
      </w:r>
      <w:r w:rsidR="005502E8" w:rsidRPr="005502E8">
        <w:rPr>
          <w:rFonts w:asciiTheme="majorHAnsi" w:eastAsiaTheme="majorEastAsia" w:hAnsiTheme="majorHAnsi" w:cstheme="majorBidi"/>
          <w:b/>
          <w:bCs/>
          <w:color w:val="66CCFF"/>
          <w:szCs w:val="22"/>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3824"/>
        <w:gridCol w:w="269"/>
        <w:gridCol w:w="269"/>
        <w:gridCol w:w="272"/>
        <w:gridCol w:w="448"/>
        <w:gridCol w:w="970"/>
        <w:gridCol w:w="867"/>
        <w:gridCol w:w="2679"/>
        <w:gridCol w:w="1811"/>
      </w:tblGrid>
      <w:tr w:rsidR="000A67F7" w:rsidRPr="005502E8" w:rsidTr="000A67F7">
        <w:trPr>
          <w:cantSplit/>
          <w:trHeight w:val="195"/>
        </w:trPr>
        <w:tc>
          <w:tcPr>
            <w:tcW w:w="975" w:type="pct"/>
            <w:vMerge w:val="restart"/>
            <w:shd w:val="clear" w:color="auto" w:fill="FFFF99"/>
          </w:tcPr>
          <w:p w:rsidR="000A67F7" w:rsidRPr="005502E8" w:rsidRDefault="000A67F7" w:rsidP="00583E36">
            <w:pPr>
              <w:jc w:val="center"/>
              <w:rPr>
                <w:rFonts w:asciiTheme="minorHAnsi" w:hAnsiTheme="minorHAnsi"/>
                <w:b/>
                <w:bCs/>
                <w:sz w:val="18"/>
              </w:rPr>
            </w:pPr>
            <w:r w:rsidRPr="005502E8">
              <w:rPr>
                <w:rFonts w:asciiTheme="minorHAnsi" w:hAnsiTheme="minorHAnsi"/>
                <w:b/>
                <w:bCs/>
                <w:sz w:val="18"/>
              </w:rPr>
              <w:t>EXPECTED  OUTPUTS</w:t>
            </w:r>
          </w:p>
          <w:p w:rsidR="000A67F7" w:rsidRPr="005502E8" w:rsidRDefault="000A67F7" w:rsidP="00583E36">
            <w:pPr>
              <w:jc w:val="left"/>
              <w:rPr>
                <w:rFonts w:asciiTheme="minorHAnsi" w:hAnsiTheme="minorHAnsi"/>
                <w:i/>
                <w:sz w:val="18"/>
                <w:szCs w:val="18"/>
              </w:rPr>
            </w:pPr>
            <w:r w:rsidRPr="005502E8">
              <w:rPr>
                <w:rFonts w:asciiTheme="minorHAnsi" w:hAnsiTheme="minorHAnsi"/>
                <w:i/>
                <w:sz w:val="18"/>
                <w:szCs w:val="18"/>
              </w:rPr>
              <w:t>And baseline, associated indicators and annual targets</w:t>
            </w:r>
          </w:p>
        </w:tc>
        <w:tc>
          <w:tcPr>
            <w:tcW w:w="1349" w:type="pct"/>
            <w:vMerge w:val="restart"/>
            <w:shd w:val="clear" w:color="auto" w:fill="FFFF99"/>
          </w:tcPr>
          <w:p w:rsidR="000A67F7" w:rsidRPr="005502E8" w:rsidRDefault="000A67F7" w:rsidP="00583E36">
            <w:pPr>
              <w:jc w:val="center"/>
              <w:rPr>
                <w:rFonts w:asciiTheme="minorHAnsi" w:hAnsiTheme="minorHAnsi"/>
                <w:b/>
                <w:bCs/>
                <w:sz w:val="18"/>
              </w:rPr>
            </w:pPr>
            <w:r w:rsidRPr="005502E8">
              <w:rPr>
                <w:rFonts w:asciiTheme="minorHAnsi" w:hAnsiTheme="minorHAnsi"/>
                <w:b/>
                <w:bCs/>
                <w:sz w:val="18"/>
              </w:rPr>
              <w:t>PLANNED ACTIVITIES</w:t>
            </w:r>
          </w:p>
          <w:p w:rsidR="000A67F7" w:rsidRPr="005502E8" w:rsidRDefault="000A67F7" w:rsidP="00583E36">
            <w:pPr>
              <w:jc w:val="center"/>
              <w:rPr>
                <w:rFonts w:asciiTheme="minorHAnsi" w:hAnsiTheme="minorHAnsi"/>
                <w:bCs/>
                <w:i/>
                <w:sz w:val="16"/>
                <w:szCs w:val="16"/>
              </w:rPr>
            </w:pPr>
            <w:r w:rsidRPr="005502E8">
              <w:rPr>
                <w:rFonts w:asciiTheme="minorHAnsi" w:hAnsiTheme="minorHAnsi"/>
                <w:bCs/>
                <w:i/>
                <w:sz w:val="16"/>
                <w:szCs w:val="16"/>
              </w:rPr>
              <w:t>List activity results and associated actions</w:t>
            </w:r>
          </w:p>
        </w:tc>
        <w:tc>
          <w:tcPr>
            <w:tcW w:w="444" w:type="pct"/>
            <w:gridSpan w:val="4"/>
            <w:tcBorders>
              <w:bottom w:val="single" w:sz="4" w:space="0" w:color="auto"/>
            </w:tcBorders>
            <w:shd w:val="clear" w:color="auto" w:fill="FFFF99"/>
            <w:vAlign w:val="center"/>
          </w:tcPr>
          <w:p w:rsidR="000A67F7" w:rsidRPr="005502E8" w:rsidRDefault="000A67F7" w:rsidP="00583E36">
            <w:pPr>
              <w:jc w:val="center"/>
              <w:rPr>
                <w:rFonts w:asciiTheme="minorHAnsi" w:hAnsiTheme="minorHAnsi"/>
                <w:b/>
                <w:bCs/>
                <w:sz w:val="18"/>
              </w:rPr>
            </w:pPr>
            <w:r w:rsidRPr="005502E8">
              <w:rPr>
                <w:rFonts w:asciiTheme="minorHAnsi" w:hAnsiTheme="minorHAnsi"/>
                <w:b/>
                <w:bCs/>
                <w:sz w:val="18"/>
              </w:rPr>
              <w:t>TIMEFRAME</w:t>
            </w:r>
          </w:p>
        </w:tc>
        <w:tc>
          <w:tcPr>
            <w:tcW w:w="342" w:type="pct"/>
            <w:vMerge w:val="restart"/>
            <w:tcBorders>
              <w:bottom w:val="single" w:sz="4" w:space="0" w:color="auto"/>
            </w:tcBorders>
            <w:shd w:val="clear" w:color="auto" w:fill="FFFF99"/>
            <w:vAlign w:val="center"/>
          </w:tcPr>
          <w:p w:rsidR="000A67F7" w:rsidRPr="005502E8" w:rsidRDefault="000A67F7" w:rsidP="00583E36">
            <w:pPr>
              <w:jc w:val="center"/>
              <w:rPr>
                <w:rFonts w:asciiTheme="minorHAnsi" w:hAnsiTheme="minorHAnsi"/>
                <w:b/>
                <w:bCs/>
                <w:sz w:val="18"/>
              </w:rPr>
            </w:pPr>
            <w:r w:rsidRPr="005502E8">
              <w:rPr>
                <w:rFonts w:asciiTheme="minorHAnsi" w:hAnsiTheme="minorHAnsi"/>
                <w:b/>
                <w:bCs/>
                <w:sz w:val="18"/>
              </w:rPr>
              <w:t>RESPONSIBLE PARTY</w:t>
            </w:r>
          </w:p>
        </w:tc>
        <w:tc>
          <w:tcPr>
            <w:tcW w:w="1890" w:type="pct"/>
            <w:gridSpan w:val="3"/>
            <w:tcBorders>
              <w:bottom w:val="single" w:sz="4" w:space="0" w:color="auto"/>
            </w:tcBorders>
            <w:shd w:val="clear" w:color="auto" w:fill="FFFF99"/>
            <w:vAlign w:val="center"/>
          </w:tcPr>
          <w:p w:rsidR="000A67F7" w:rsidRPr="005502E8" w:rsidRDefault="000A67F7" w:rsidP="00583E36">
            <w:pPr>
              <w:jc w:val="center"/>
              <w:rPr>
                <w:rFonts w:asciiTheme="minorHAnsi" w:hAnsiTheme="minorHAnsi"/>
                <w:b/>
                <w:bCs/>
                <w:sz w:val="18"/>
              </w:rPr>
            </w:pPr>
            <w:r w:rsidRPr="005502E8">
              <w:rPr>
                <w:rFonts w:asciiTheme="minorHAnsi" w:hAnsiTheme="minorHAnsi"/>
                <w:b/>
                <w:bCs/>
                <w:sz w:val="18"/>
              </w:rPr>
              <w:t>PLANNED BUDGET</w:t>
            </w:r>
          </w:p>
        </w:tc>
      </w:tr>
      <w:tr w:rsidR="000A67F7" w:rsidRPr="005502E8" w:rsidTr="000A67F7">
        <w:trPr>
          <w:cantSplit/>
          <w:trHeight w:val="269"/>
        </w:trPr>
        <w:tc>
          <w:tcPr>
            <w:tcW w:w="975" w:type="pct"/>
            <w:vMerge/>
            <w:shd w:val="clear" w:color="auto" w:fill="CCCCCC"/>
            <w:vAlign w:val="center"/>
          </w:tcPr>
          <w:p w:rsidR="000A67F7" w:rsidRPr="005502E8" w:rsidRDefault="000A67F7" w:rsidP="00583E36">
            <w:pPr>
              <w:jc w:val="center"/>
              <w:rPr>
                <w:rFonts w:asciiTheme="minorHAnsi" w:hAnsiTheme="minorHAnsi"/>
                <w:sz w:val="18"/>
              </w:rPr>
            </w:pPr>
          </w:p>
        </w:tc>
        <w:tc>
          <w:tcPr>
            <w:tcW w:w="1349" w:type="pct"/>
            <w:vMerge/>
            <w:tcBorders>
              <w:bottom w:val="single" w:sz="4" w:space="0" w:color="auto"/>
            </w:tcBorders>
            <w:shd w:val="clear" w:color="auto" w:fill="CCCCCC"/>
            <w:vAlign w:val="center"/>
          </w:tcPr>
          <w:p w:rsidR="000A67F7" w:rsidRPr="005502E8" w:rsidRDefault="000A67F7" w:rsidP="00583E36">
            <w:pPr>
              <w:jc w:val="center"/>
              <w:rPr>
                <w:rFonts w:asciiTheme="minorHAnsi" w:hAnsiTheme="minorHAnsi"/>
                <w:sz w:val="18"/>
              </w:rPr>
            </w:pPr>
          </w:p>
        </w:tc>
        <w:tc>
          <w:tcPr>
            <w:tcW w:w="95" w:type="pct"/>
            <w:tcBorders>
              <w:bottom w:val="single" w:sz="4" w:space="0" w:color="auto"/>
            </w:tcBorders>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Q1</w:t>
            </w:r>
          </w:p>
        </w:tc>
        <w:tc>
          <w:tcPr>
            <w:tcW w:w="95" w:type="pct"/>
            <w:tcBorders>
              <w:bottom w:val="single" w:sz="4" w:space="0" w:color="auto"/>
            </w:tcBorders>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Q2</w:t>
            </w:r>
          </w:p>
        </w:tc>
        <w:tc>
          <w:tcPr>
            <w:tcW w:w="96" w:type="pct"/>
            <w:tcBorders>
              <w:bottom w:val="single" w:sz="4" w:space="0" w:color="auto"/>
            </w:tcBorders>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Q3</w:t>
            </w:r>
          </w:p>
        </w:tc>
        <w:tc>
          <w:tcPr>
            <w:tcW w:w="158" w:type="pct"/>
            <w:tcBorders>
              <w:bottom w:val="single" w:sz="4" w:space="0" w:color="auto"/>
            </w:tcBorders>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Q4</w:t>
            </w:r>
          </w:p>
        </w:tc>
        <w:tc>
          <w:tcPr>
            <w:tcW w:w="342" w:type="pct"/>
            <w:vMerge/>
            <w:shd w:val="clear" w:color="auto" w:fill="FFFF99"/>
            <w:vAlign w:val="center"/>
          </w:tcPr>
          <w:p w:rsidR="000A67F7" w:rsidRPr="005502E8" w:rsidRDefault="000A67F7" w:rsidP="00583E36">
            <w:pPr>
              <w:jc w:val="center"/>
              <w:rPr>
                <w:rFonts w:asciiTheme="minorHAnsi" w:hAnsiTheme="minorHAnsi"/>
                <w:sz w:val="18"/>
              </w:rPr>
            </w:pPr>
          </w:p>
        </w:tc>
        <w:tc>
          <w:tcPr>
            <w:tcW w:w="306" w:type="pct"/>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Funding Source</w:t>
            </w:r>
          </w:p>
        </w:tc>
        <w:tc>
          <w:tcPr>
            <w:tcW w:w="945" w:type="pct"/>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Budget Description</w:t>
            </w:r>
          </w:p>
        </w:tc>
        <w:tc>
          <w:tcPr>
            <w:tcW w:w="639" w:type="pct"/>
            <w:shd w:val="clear" w:color="auto" w:fill="FFFF99"/>
            <w:vAlign w:val="center"/>
          </w:tcPr>
          <w:p w:rsidR="000A67F7" w:rsidRPr="005502E8" w:rsidRDefault="000A67F7" w:rsidP="00583E36">
            <w:pPr>
              <w:jc w:val="center"/>
              <w:rPr>
                <w:rFonts w:asciiTheme="minorHAnsi" w:hAnsiTheme="minorHAnsi"/>
                <w:sz w:val="16"/>
              </w:rPr>
            </w:pPr>
            <w:r w:rsidRPr="005502E8">
              <w:rPr>
                <w:rFonts w:asciiTheme="minorHAnsi" w:hAnsiTheme="minorHAnsi"/>
                <w:sz w:val="16"/>
              </w:rPr>
              <w:t>Amount</w:t>
            </w:r>
          </w:p>
        </w:tc>
      </w:tr>
      <w:tr w:rsidR="000A67F7" w:rsidRPr="005502E8" w:rsidTr="000A67F7">
        <w:trPr>
          <w:cantSplit/>
          <w:trHeight w:val="135"/>
        </w:trPr>
        <w:tc>
          <w:tcPr>
            <w:tcW w:w="975" w:type="pct"/>
          </w:tcPr>
          <w:p w:rsidR="000A67F7" w:rsidRPr="005502E8" w:rsidRDefault="000A67F7" w:rsidP="00583E36">
            <w:pPr>
              <w:jc w:val="left"/>
              <w:rPr>
                <w:rFonts w:asciiTheme="minorHAnsi" w:hAnsiTheme="minorHAnsi"/>
                <w:b/>
                <w:sz w:val="20"/>
                <w:szCs w:val="20"/>
                <w:lang w:eastAsia="ja-JP"/>
              </w:rPr>
            </w:pPr>
            <w:r w:rsidRPr="005502E8">
              <w:rPr>
                <w:rFonts w:asciiTheme="minorHAnsi" w:hAnsiTheme="minorHAnsi"/>
                <w:b/>
                <w:sz w:val="20"/>
                <w:szCs w:val="20"/>
              </w:rPr>
              <w:t xml:space="preserve">Output 1: </w:t>
            </w:r>
            <w:r w:rsidRPr="005502E8">
              <w:rPr>
                <w:rFonts w:asciiTheme="minorHAnsi" w:hAnsiTheme="minorHAnsi"/>
                <w:color w:val="000000"/>
                <w:sz w:val="20"/>
              </w:rPr>
              <w:t xml:space="preserve">Strengthened institutional arrangement </w:t>
            </w:r>
            <w:r w:rsidRPr="005502E8">
              <w:rPr>
                <w:rFonts w:asciiTheme="minorHAnsi" w:hAnsiTheme="minorHAnsi"/>
                <w:sz w:val="20"/>
              </w:rPr>
              <w:t xml:space="preserve">for the South-South Cooperation established </w:t>
            </w:r>
          </w:p>
          <w:p w:rsidR="000A67F7" w:rsidRPr="005502E8" w:rsidRDefault="000A67F7" w:rsidP="00583E36">
            <w:pPr>
              <w:jc w:val="left"/>
              <w:rPr>
                <w:rFonts w:asciiTheme="minorHAnsi" w:hAnsiTheme="minorHAnsi"/>
                <w:sz w:val="20"/>
                <w:szCs w:val="20"/>
              </w:rPr>
            </w:pPr>
            <w:r w:rsidRPr="005502E8">
              <w:rPr>
                <w:rFonts w:asciiTheme="minorHAnsi" w:hAnsiTheme="minorHAnsi"/>
                <w:sz w:val="20"/>
                <w:szCs w:val="20"/>
              </w:rPr>
              <w:t xml:space="preserve">Baseline: </w:t>
            </w:r>
          </w:p>
          <w:p w:rsidR="000A67F7" w:rsidRPr="005502E8" w:rsidRDefault="000A67F7" w:rsidP="000A67F7">
            <w:pPr>
              <w:pStyle w:val="ListParagraph"/>
              <w:numPr>
                <w:ilvl w:val="0"/>
                <w:numId w:val="27"/>
              </w:numPr>
              <w:contextualSpacing w:val="0"/>
              <w:jc w:val="left"/>
              <w:rPr>
                <w:rFonts w:asciiTheme="minorHAnsi" w:hAnsiTheme="minorHAnsi"/>
                <w:sz w:val="20"/>
                <w:szCs w:val="20"/>
              </w:rPr>
            </w:pPr>
            <w:r w:rsidRPr="005502E8">
              <w:rPr>
                <w:rFonts w:asciiTheme="minorHAnsi" w:hAnsiTheme="minorHAnsi"/>
                <w:sz w:val="20"/>
                <w:szCs w:val="20"/>
              </w:rPr>
              <w:t xml:space="preserve">No official institutional arrangement exist in the </w:t>
            </w:r>
            <w:proofErr w:type="spellStart"/>
            <w:r w:rsidRPr="005502E8">
              <w:rPr>
                <w:rFonts w:asciiTheme="minorHAnsi" w:hAnsiTheme="minorHAnsi"/>
                <w:sz w:val="20"/>
                <w:szCs w:val="20"/>
              </w:rPr>
              <w:t>GoI</w:t>
            </w:r>
            <w:proofErr w:type="spellEnd"/>
            <w:r w:rsidRPr="005502E8">
              <w:rPr>
                <w:rFonts w:asciiTheme="minorHAnsi" w:hAnsiTheme="minorHAnsi"/>
                <w:sz w:val="20"/>
                <w:szCs w:val="20"/>
              </w:rPr>
              <w:t xml:space="preserve"> up </w:t>
            </w:r>
          </w:p>
          <w:p w:rsidR="000A67F7" w:rsidRPr="005502E8" w:rsidRDefault="000A67F7" w:rsidP="000A67F7">
            <w:pPr>
              <w:pStyle w:val="ListParagraph"/>
              <w:numPr>
                <w:ilvl w:val="0"/>
                <w:numId w:val="27"/>
              </w:numPr>
              <w:contextualSpacing w:val="0"/>
              <w:jc w:val="left"/>
              <w:rPr>
                <w:rFonts w:asciiTheme="minorHAnsi" w:hAnsiTheme="minorHAnsi"/>
                <w:sz w:val="20"/>
                <w:szCs w:val="20"/>
              </w:rPr>
            </w:pPr>
            <w:r w:rsidRPr="005502E8">
              <w:rPr>
                <w:rFonts w:asciiTheme="minorHAnsi" w:hAnsiTheme="minorHAnsi"/>
                <w:sz w:val="20"/>
                <w:szCs w:val="20"/>
              </w:rPr>
              <w:t>No action framework for SSC/International cooperation</w:t>
            </w:r>
          </w:p>
          <w:p w:rsidR="000A67F7" w:rsidRPr="005502E8" w:rsidRDefault="000A67F7" w:rsidP="00583E36">
            <w:pPr>
              <w:jc w:val="left"/>
              <w:rPr>
                <w:rFonts w:asciiTheme="minorHAnsi" w:hAnsiTheme="minorHAnsi"/>
                <w:sz w:val="20"/>
                <w:szCs w:val="20"/>
              </w:rPr>
            </w:pPr>
            <w:r w:rsidRPr="005502E8">
              <w:rPr>
                <w:rFonts w:asciiTheme="minorHAnsi" w:hAnsiTheme="minorHAnsi"/>
                <w:sz w:val="20"/>
                <w:szCs w:val="20"/>
              </w:rPr>
              <w:t xml:space="preserve">Indicators: </w:t>
            </w:r>
          </w:p>
          <w:p w:rsidR="000A67F7" w:rsidRPr="005502E8" w:rsidRDefault="000A67F7" w:rsidP="000A67F7">
            <w:pPr>
              <w:pStyle w:val="ListParagraph"/>
              <w:numPr>
                <w:ilvl w:val="0"/>
                <w:numId w:val="26"/>
              </w:numPr>
              <w:contextualSpacing w:val="0"/>
              <w:jc w:val="left"/>
              <w:rPr>
                <w:rFonts w:asciiTheme="minorHAnsi" w:hAnsiTheme="minorHAnsi"/>
                <w:sz w:val="20"/>
                <w:szCs w:val="20"/>
              </w:rPr>
            </w:pPr>
            <w:r w:rsidRPr="005502E8">
              <w:rPr>
                <w:rFonts w:asciiTheme="minorHAnsi" w:hAnsiTheme="minorHAnsi"/>
                <w:sz w:val="20"/>
                <w:szCs w:val="20"/>
              </w:rPr>
              <w:t>Engagement in global/regional SS Expo</w:t>
            </w:r>
          </w:p>
          <w:p w:rsidR="000A67F7" w:rsidRPr="005502E8" w:rsidRDefault="000A67F7" w:rsidP="000A67F7">
            <w:pPr>
              <w:pStyle w:val="ListParagraph"/>
              <w:numPr>
                <w:ilvl w:val="0"/>
                <w:numId w:val="26"/>
              </w:numPr>
              <w:contextualSpacing w:val="0"/>
              <w:jc w:val="left"/>
              <w:rPr>
                <w:rFonts w:asciiTheme="minorHAnsi" w:hAnsiTheme="minorHAnsi"/>
                <w:sz w:val="20"/>
                <w:szCs w:val="20"/>
              </w:rPr>
            </w:pPr>
            <w:r w:rsidRPr="005502E8">
              <w:rPr>
                <w:rFonts w:asciiTheme="minorHAnsi" w:hAnsiTheme="minorHAnsi"/>
                <w:sz w:val="20"/>
                <w:szCs w:val="20"/>
              </w:rPr>
              <w:t xml:space="preserve">Terms of References for Official institutional set up within the </w:t>
            </w:r>
            <w:proofErr w:type="spellStart"/>
            <w:r w:rsidRPr="005502E8">
              <w:rPr>
                <w:rFonts w:asciiTheme="minorHAnsi" w:hAnsiTheme="minorHAnsi"/>
                <w:sz w:val="20"/>
                <w:szCs w:val="20"/>
              </w:rPr>
              <w:t>GoI</w:t>
            </w:r>
            <w:proofErr w:type="spellEnd"/>
          </w:p>
          <w:p w:rsidR="000A67F7" w:rsidRPr="005502E8" w:rsidRDefault="000A67F7" w:rsidP="000A67F7">
            <w:pPr>
              <w:pStyle w:val="ListParagraph"/>
              <w:numPr>
                <w:ilvl w:val="0"/>
                <w:numId w:val="26"/>
              </w:numPr>
              <w:contextualSpacing w:val="0"/>
              <w:jc w:val="left"/>
              <w:rPr>
                <w:rFonts w:asciiTheme="minorHAnsi" w:hAnsiTheme="minorHAnsi"/>
                <w:sz w:val="20"/>
                <w:szCs w:val="20"/>
              </w:rPr>
            </w:pPr>
            <w:r w:rsidRPr="005502E8">
              <w:rPr>
                <w:rFonts w:asciiTheme="minorHAnsi" w:hAnsiTheme="minorHAnsi"/>
                <w:sz w:val="20"/>
                <w:szCs w:val="20"/>
              </w:rPr>
              <w:t>Action Plan for SSC initiative</w:t>
            </w:r>
          </w:p>
          <w:p w:rsidR="000A67F7" w:rsidRPr="005502E8" w:rsidRDefault="000A67F7" w:rsidP="000A67F7">
            <w:pPr>
              <w:pStyle w:val="ListParagraph"/>
              <w:numPr>
                <w:ilvl w:val="0"/>
                <w:numId w:val="26"/>
              </w:numPr>
              <w:contextualSpacing w:val="0"/>
              <w:jc w:val="left"/>
              <w:rPr>
                <w:rFonts w:asciiTheme="minorHAnsi" w:hAnsiTheme="minorHAnsi"/>
                <w:sz w:val="20"/>
                <w:szCs w:val="20"/>
              </w:rPr>
            </w:pPr>
            <w:r w:rsidRPr="005502E8">
              <w:rPr>
                <w:rFonts w:asciiTheme="minorHAnsi" w:hAnsiTheme="minorHAnsi"/>
                <w:sz w:val="20"/>
                <w:szCs w:val="20"/>
              </w:rPr>
              <w:t>Gender balanced  participation as key members</w:t>
            </w: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Targets:</w:t>
            </w:r>
          </w:p>
          <w:p w:rsidR="000A67F7" w:rsidRPr="005502E8" w:rsidRDefault="000A67F7" w:rsidP="000A67F7">
            <w:pPr>
              <w:pStyle w:val="ListParagraph"/>
              <w:numPr>
                <w:ilvl w:val="0"/>
                <w:numId w:val="25"/>
              </w:numPr>
              <w:contextualSpacing w:val="0"/>
              <w:jc w:val="left"/>
              <w:rPr>
                <w:rFonts w:asciiTheme="minorHAnsi" w:hAnsiTheme="minorHAnsi"/>
                <w:sz w:val="20"/>
                <w:szCs w:val="20"/>
                <w:lang w:eastAsia="ja-JP"/>
              </w:rPr>
            </w:pPr>
            <w:r w:rsidRPr="005502E8">
              <w:rPr>
                <w:rFonts w:asciiTheme="minorHAnsi" w:hAnsiTheme="minorHAnsi"/>
                <w:sz w:val="20"/>
                <w:szCs w:val="20"/>
                <w:lang w:eastAsia="ja-JP"/>
              </w:rPr>
              <w:t>Participation of 2 global/regional SS related events</w:t>
            </w:r>
          </w:p>
          <w:p w:rsidR="000A67F7" w:rsidRPr="005502E8" w:rsidRDefault="000A67F7" w:rsidP="000A67F7">
            <w:pPr>
              <w:pStyle w:val="ListParagraph"/>
              <w:numPr>
                <w:ilvl w:val="0"/>
                <w:numId w:val="25"/>
              </w:numPr>
              <w:contextualSpacing w:val="0"/>
              <w:jc w:val="left"/>
              <w:rPr>
                <w:rFonts w:asciiTheme="minorHAnsi" w:hAnsiTheme="minorHAnsi"/>
                <w:sz w:val="20"/>
                <w:szCs w:val="20"/>
                <w:lang w:eastAsia="ja-JP"/>
              </w:rPr>
            </w:pPr>
            <w:proofErr w:type="spellStart"/>
            <w:r w:rsidRPr="005502E8">
              <w:rPr>
                <w:rFonts w:asciiTheme="minorHAnsi" w:hAnsiTheme="minorHAnsi"/>
                <w:sz w:val="20"/>
                <w:szCs w:val="20"/>
                <w:lang w:eastAsia="ja-JP"/>
              </w:rPr>
              <w:t>ToR</w:t>
            </w:r>
            <w:proofErr w:type="spellEnd"/>
            <w:r w:rsidRPr="005502E8">
              <w:rPr>
                <w:rFonts w:asciiTheme="minorHAnsi" w:hAnsiTheme="minorHAnsi"/>
                <w:sz w:val="20"/>
                <w:szCs w:val="20"/>
                <w:lang w:eastAsia="ja-JP"/>
              </w:rPr>
              <w:t xml:space="preserve"> of institutional arrangement developed</w:t>
            </w:r>
          </w:p>
          <w:p w:rsidR="000A67F7" w:rsidRPr="005502E8" w:rsidRDefault="000A67F7" w:rsidP="00583E36">
            <w:pPr>
              <w:pStyle w:val="ListParagraph"/>
              <w:numPr>
                <w:ilvl w:val="0"/>
                <w:numId w:val="25"/>
              </w:numPr>
              <w:contextualSpacing w:val="0"/>
              <w:jc w:val="left"/>
              <w:rPr>
                <w:rFonts w:asciiTheme="minorHAnsi" w:hAnsiTheme="minorHAnsi"/>
                <w:sz w:val="20"/>
                <w:szCs w:val="20"/>
                <w:lang w:eastAsia="ja-JP"/>
              </w:rPr>
            </w:pPr>
            <w:r w:rsidRPr="005502E8">
              <w:rPr>
                <w:rFonts w:asciiTheme="minorHAnsi" w:hAnsiTheme="minorHAnsi"/>
                <w:sz w:val="20"/>
                <w:szCs w:val="20"/>
                <w:lang w:eastAsia="ja-JP"/>
              </w:rPr>
              <w:t xml:space="preserve">Draft Action Plan for SSC developed  </w:t>
            </w:r>
          </w:p>
        </w:tc>
        <w:tc>
          <w:tcPr>
            <w:tcW w:w="1349" w:type="pct"/>
            <w:vAlign w:val="center"/>
          </w:tcPr>
          <w:p w:rsidR="000A67F7" w:rsidRPr="005502E8" w:rsidRDefault="000A67F7" w:rsidP="00583E36">
            <w:pPr>
              <w:rPr>
                <w:rFonts w:asciiTheme="minorHAnsi" w:hAnsiTheme="minorHAnsi"/>
                <w:iCs/>
                <w:sz w:val="20"/>
                <w:szCs w:val="20"/>
                <w:lang w:eastAsia="ja-JP"/>
              </w:rPr>
            </w:pPr>
            <w:r w:rsidRPr="005502E8">
              <w:rPr>
                <w:rFonts w:asciiTheme="minorHAnsi" w:hAnsiTheme="minorHAnsi"/>
                <w:iCs/>
                <w:sz w:val="20"/>
                <w:szCs w:val="20"/>
                <w:lang w:eastAsia="ja-JP"/>
              </w:rPr>
              <w:t xml:space="preserve">1-1. Activity Result: </w:t>
            </w:r>
            <w:r w:rsidRPr="005502E8">
              <w:rPr>
                <w:rFonts w:asciiTheme="minorHAnsi" w:hAnsiTheme="minorHAnsi"/>
                <w:color w:val="000000"/>
                <w:sz w:val="20"/>
                <w:szCs w:val="20"/>
              </w:rPr>
              <w:t xml:space="preserve">Institutional arrangement </w:t>
            </w:r>
            <w:r w:rsidRPr="005502E8">
              <w:rPr>
                <w:rFonts w:asciiTheme="minorHAnsi" w:hAnsiTheme="minorHAnsi"/>
                <w:sz w:val="20"/>
                <w:szCs w:val="20"/>
              </w:rPr>
              <w:t xml:space="preserve">of the </w:t>
            </w:r>
            <w:proofErr w:type="spellStart"/>
            <w:r w:rsidRPr="005502E8">
              <w:rPr>
                <w:rFonts w:asciiTheme="minorHAnsi" w:hAnsiTheme="minorHAnsi"/>
                <w:sz w:val="20"/>
                <w:szCs w:val="20"/>
              </w:rPr>
              <w:t>GoI</w:t>
            </w:r>
            <w:proofErr w:type="spellEnd"/>
            <w:r w:rsidRPr="005502E8">
              <w:rPr>
                <w:rFonts w:asciiTheme="minorHAnsi" w:hAnsiTheme="minorHAnsi"/>
                <w:sz w:val="20"/>
                <w:szCs w:val="20"/>
              </w:rPr>
              <w:t xml:space="preserve"> for the SSC established and the institutional capacity supported</w:t>
            </w:r>
          </w:p>
          <w:p w:rsidR="000A67F7" w:rsidRPr="005502E8" w:rsidRDefault="000A67F7" w:rsidP="000A67F7">
            <w:pPr>
              <w:pStyle w:val="ListParagraph"/>
              <w:numPr>
                <w:ilvl w:val="0"/>
                <w:numId w:val="22"/>
              </w:numPr>
              <w:ind w:left="360"/>
              <w:rPr>
                <w:rFonts w:asciiTheme="minorHAnsi" w:hAnsiTheme="minorHAnsi"/>
                <w:sz w:val="20"/>
                <w:szCs w:val="20"/>
              </w:rPr>
            </w:pPr>
            <w:r w:rsidRPr="005502E8">
              <w:rPr>
                <w:rFonts w:asciiTheme="minorHAnsi" w:hAnsiTheme="minorHAnsi"/>
                <w:b/>
                <w:sz w:val="20"/>
                <w:szCs w:val="20"/>
                <w:lang w:val="en-GB"/>
              </w:rPr>
              <w:t>Activity 1:</w:t>
            </w:r>
            <w:r w:rsidRPr="005502E8">
              <w:rPr>
                <w:rFonts w:asciiTheme="minorHAnsi" w:hAnsiTheme="minorHAnsi"/>
                <w:sz w:val="20"/>
                <w:szCs w:val="20"/>
                <w:lang w:val="en-GB"/>
              </w:rPr>
              <w:t xml:space="preserve"> </w:t>
            </w:r>
            <w:r w:rsidRPr="005502E8">
              <w:rPr>
                <w:rFonts w:asciiTheme="minorHAnsi" w:hAnsiTheme="minorHAnsi"/>
                <w:sz w:val="20"/>
                <w:szCs w:val="20"/>
              </w:rPr>
              <w:t xml:space="preserve">Support </w:t>
            </w:r>
            <w:proofErr w:type="spellStart"/>
            <w:r w:rsidRPr="005502E8">
              <w:rPr>
                <w:rFonts w:asciiTheme="minorHAnsi" w:hAnsiTheme="minorHAnsi"/>
                <w:sz w:val="20"/>
                <w:szCs w:val="20"/>
              </w:rPr>
              <w:t>GoI</w:t>
            </w:r>
            <w:proofErr w:type="spellEnd"/>
            <w:r w:rsidRPr="005502E8">
              <w:rPr>
                <w:rFonts w:asciiTheme="minorHAnsi" w:hAnsiTheme="minorHAnsi"/>
                <w:sz w:val="20"/>
                <w:szCs w:val="20"/>
              </w:rPr>
              <w:t xml:space="preserve"> in establishing a special task force or unit to lead the SSC initiative;</w:t>
            </w:r>
          </w:p>
          <w:p w:rsidR="000A67F7" w:rsidRPr="005502E8" w:rsidRDefault="000A67F7" w:rsidP="000A67F7">
            <w:pPr>
              <w:pStyle w:val="ListParagraph"/>
              <w:numPr>
                <w:ilvl w:val="0"/>
                <w:numId w:val="22"/>
              </w:numPr>
              <w:ind w:left="360"/>
              <w:rPr>
                <w:rFonts w:asciiTheme="minorHAnsi" w:hAnsiTheme="minorHAnsi"/>
                <w:sz w:val="20"/>
                <w:szCs w:val="20"/>
                <w:lang w:val="en-GB"/>
              </w:rPr>
            </w:pPr>
            <w:r w:rsidRPr="005502E8">
              <w:rPr>
                <w:rFonts w:asciiTheme="minorHAnsi" w:hAnsiTheme="minorHAnsi"/>
                <w:b/>
                <w:sz w:val="20"/>
                <w:szCs w:val="20"/>
              </w:rPr>
              <w:t>Activity 2:</w:t>
            </w:r>
            <w:r w:rsidRPr="005502E8">
              <w:rPr>
                <w:rFonts w:asciiTheme="minorHAnsi" w:hAnsiTheme="minorHAnsi"/>
                <w:sz w:val="20"/>
                <w:szCs w:val="20"/>
              </w:rPr>
              <w:t xml:space="preserve"> </w:t>
            </w:r>
            <w:r w:rsidRPr="005502E8">
              <w:rPr>
                <w:rFonts w:asciiTheme="minorHAnsi" w:hAnsiTheme="minorHAnsi"/>
                <w:sz w:val="20"/>
                <w:szCs w:val="20"/>
                <w:lang w:val="en-GB"/>
              </w:rPr>
              <w:t>Facilitate internal d</w:t>
            </w:r>
            <w:r w:rsidRPr="005502E8">
              <w:rPr>
                <w:rFonts w:asciiTheme="minorHAnsi" w:hAnsiTheme="minorHAnsi"/>
                <w:sz w:val="20"/>
                <w:szCs w:val="20"/>
              </w:rPr>
              <w:t xml:space="preserve">discussions among key stakeholders, based on gender inclusiveness criteria, and developing an action framework to institutionalize the SSC </w:t>
            </w:r>
            <w:r w:rsidRPr="005502E8">
              <w:rPr>
                <w:rFonts w:asciiTheme="minorHAnsi" w:hAnsiTheme="minorHAnsi"/>
                <w:sz w:val="20"/>
                <w:szCs w:val="20"/>
                <w:lang w:val="en-GB"/>
              </w:rPr>
              <w:t xml:space="preserve"> </w:t>
            </w:r>
          </w:p>
          <w:p w:rsidR="000A67F7" w:rsidRPr="005502E8" w:rsidRDefault="000A67F7" w:rsidP="000A67F7">
            <w:pPr>
              <w:pStyle w:val="ListParagraph"/>
              <w:numPr>
                <w:ilvl w:val="0"/>
                <w:numId w:val="22"/>
              </w:numPr>
              <w:ind w:left="360"/>
              <w:rPr>
                <w:rFonts w:asciiTheme="minorHAnsi" w:hAnsiTheme="minorHAnsi"/>
                <w:sz w:val="20"/>
                <w:szCs w:val="20"/>
                <w:lang w:val="en-GB"/>
              </w:rPr>
            </w:pPr>
            <w:r w:rsidRPr="005502E8">
              <w:rPr>
                <w:rFonts w:asciiTheme="minorHAnsi" w:hAnsiTheme="minorHAnsi"/>
                <w:b/>
                <w:sz w:val="20"/>
                <w:szCs w:val="20"/>
                <w:lang w:val="en-GB"/>
              </w:rPr>
              <w:t>Activity 3:</w:t>
            </w:r>
            <w:r w:rsidRPr="005502E8">
              <w:rPr>
                <w:rFonts w:asciiTheme="minorHAnsi" w:hAnsiTheme="minorHAnsi"/>
                <w:sz w:val="20"/>
                <w:szCs w:val="20"/>
                <w:lang w:val="en-GB"/>
              </w:rPr>
              <w:t xml:space="preserve"> Organize consultation meetings with UNDP Regional Cairo Centre as well as study tours to learn from some leading countries in the SSC</w:t>
            </w:r>
          </w:p>
          <w:p w:rsidR="000A67F7" w:rsidRPr="005502E8" w:rsidRDefault="000A67F7" w:rsidP="000A67F7">
            <w:pPr>
              <w:pStyle w:val="ListParagraph"/>
              <w:numPr>
                <w:ilvl w:val="0"/>
                <w:numId w:val="22"/>
              </w:numPr>
              <w:ind w:left="360"/>
              <w:rPr>
                <w:rFonts w:asciiTheme="minorHAnsi" w:hAnsiTheme="minorHAnsi"/>
                <w:sz w:val="20"/>
                <w:szCs w:val="20"/>
                <w:lang w:val="en-GB"/>
              </w:rPr>
            </w:pPr>
            <w:r w:rsidRPr="005502E8">
              <w:rPr>
                <w:rFonts w:asciiTheme="minorHAnsi" w:hAnsiTheme="minorHAnsi"/>
                <w:b/>
                <w:sz w:val="20"/>
                <w:szCs w:val="20"/>
                <w:lang w:val="en-GB"/>
              </w:rPr>
              <w:t>Activity 4:</w:t>
            </w:r>
            <w:r w:rsidRPr="005502E8">
              <w:rPr>
                <w:rFonts w:asciiTheme="minorHAnsi" w:hAnsiTheme="minorHAnsi"/>
                <w:sz w:val="20"/>
                <w:szCs w:val="20"/>
                <w:lang w:val="en-GB"/>
              </w:rPr>
              <w:t xml:space="preserve"> Support </w:t>
            </w:r>
            <w:proofErr w:type="spellStart"/>
            <w:r w:rsidRPr="005502E8">
              <w:rPr>
                <w:rFonts w:asciiTheme="minorHAnsi" w:hAnsiTheme="minorHAnsi"/>
                <w:sz w:val="20"/>
                <w:szCs w:val="20"/>
                <w:lang w:val="en-GB"/>
              </w:rPr>
              <w:t>GoI</w:t>
            </w:r>
            <w:proofErr w:type="spellEnd"/>
            <w:r w:rsidRPr="005502E8">
              <w:rPr>
                <w:rFonts w:asciiTheme="minorHAnsi" w:hAnsiTheme="minorHAnsi"/>
                <w:sz w:val="20"/>
                <w:szCs w:val="20"/>
                <w:lang w:val="en-GB"/>
              </w:rPr>
              <w:t xml:space="preserve"> in exposing to the Global and Regional SSC events (one Global SSC Expo in Kenya and one Regional SSC (main thematic agenda are youth and women employment, water and energy) in one of Arab States) by ensuring gender balanced participation</w:t>
            </w:r>
          </w:p>
          <w:p w:rsidR="000A67F7" w:rsidRPr="005502E8" w:rsidRDefault="000A67F7" w:rsidP="000A67F7">
            <w:pPr>
              <w:pStyle w:val="ListParagraph"/>
              <w:numPr>
                <w:ilvl w:val="0"/>
                <w:numId w:val="22"/>
              </w:numPr>
              <w:ind w:left="360"/>
              <w:rPr>
                <w:rFonts w:asciiTheme="minorHAnsi" w:hAnsiTheme="minorHAnsi"/>
                <w:sz w:val="20"/>
                <w:szCs w:val="20"/>
                <w:lang w:val="en-GB"/>
              </w:rPr>
            </w:pPr>
            <w:r w:rsidRPr="005502E8">
              <w:rPr>
                <w:rFonts w:asciiTheme="minorHAnsi" w:hAnsiTheme="minorHAnsi"/>
                <w:b/>
                <w:sz w:val="20"/>
                <w:szCs w:val="20"/>
                <w:lang w:val="en-GB"/>
              </w:rPr>
              <w:t>Activity 5:</w:t>
            </w:r>
            <w:r w:rsidRPr="005502E8">
              <w:rPr>
                <w:rFonts w:asciiTheme="minorHAnsi" w:hAnsiTheme="minorHAnsi"/>
                <w:sz w:val="20"/>
                <w:szCs w:val="20"/>
                <w:lang w:val="en-GB"/>
              </w:rPr>
              <w:t xml:space="preserve"> Support </w:t>
            </w:r>
            <w:proofErr w:type="spellStart"/>
            <w:r w:rsidRPr="005502E8">
              <w:rPr>
                <w:rFonts w:asciiTheme="minorHAnsi" w:hAnsiTheme="minorHAnsi"/>
                <w:sz w:val="20"/>
                <w:szCs w:val="20"/>
                <w:lang w:val="en-GB"/>
              </w:rPr>
              <w:t>GoI</w:t>
            </w:r>
            <w:proofErr w:type="spellEnd"/>
            <w:r w:rsidRPr="005502E8">
              <w:rPr>
                <w:rFonts w:asciiTheme="minorHAnsi" w:hAnsiTheme="minorHAnsi"/>
                <w:sz w:val="20"/>
                <w:szCs w:val="20"/>
                <w:lang w:val="en-GB"/>
              </w:rPr>
              <w:t xml:space="preserve"> for stocktaking on existing successful initiatives</w:t>
            </w:r>
          </w:p>
        </w:tc>
        <w:tc>
          <w:tcPr>
            <w:tcW w:w="95" w:type="pct"/>
          </w:tcPr>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tc>
        <w:tc>
          <w:tcPr>
            <w:tcW w:w="95" w:type="pct"/>
          </w:tcPr>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tc>
        <w:tc>
          <w:tcPr>
            <w:tcW w:w="96" w:type="pct"/>
          </w:tcPr>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tc>
        <w:tc>
          <w:tcPr>
            <w:tcW w:w="158" w:type="pct"/>
          </w:tcPr>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p>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X</w:t>
            </w:r>
          </w:p>
        </w:tc>
        <w:tc>
          <w:tcPr>
            <w:tcW w:w="342" w:type="pct"/>
            <w:vAlign w:val="center"/>
          </w:tcPr>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UNDP Iraq</w:t>
            </w:r>
          </w:p>
        </w:tc>
        <w:tc>
          <w:tcPr>
            <w:tcW w:w="306" w:type="pct"/>
            <w:vAlign w:val="center"/>
          </w:tcPr>
          <w:p w:rsidR="000A67F7" w:rsidRPr="005502E8" w:rsidRDefault="000A67F7" w:rsidP="00583E36">
            <w:pPr>
              <w:jc w:val="center"/>
              <w:rPr>
                <w:rFonts w:asciiTheme="minorHAnsi" w:hAnsiTheme="minorHAnsi"/>
                <w:sz w:val="20"/>
                <w:szCs w:val="20"/>
                <w:lang w:eastAsia="ja-JP"/>
              </w:rPr>
            </w:pPr>
            <w:r w:rsidRPr="005502E8">
              <w:rPr>
                <w:rFonts w:asciiTheme="minorHAnsi" w:hAnsiTheme="minorHAnsi"/>
                <w:sz w:val="20"/>
                <w:szCs w:val="20"/>
                <w:lang w:eastAsia="ja-JP"/>
              </w:rPr>
              <w:t>TRAC</w:t>
            </w:r>
          </w:p>
        </w:tc>
        <w:tc>
          <w:tcPr>
            <w:tcW w:w="945" w:type="pct"/>
          </w:tcPr>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International Consultants or Contractual Services – Individual</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Travel</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Training (study tour)</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 xml:space="preserve">Contractual Services – Companies (translation </w:t>
            </w:r>
            <w:proofErr w:type="spellStart"/>
            <w:r w:rsidRPr="005502E8">
              <w:rPr>
                <w:rFonts w:asciiTheme="minorHAnsi" w:hAnsiTheme="minorHAnsi"/>
                <w:sz w:val="20"/>
                <w:szCs w:val="20"/>
                <w:lang w:eastAsia="ja-JP"/>
              </w:rPr>
              <w:t>etc</w:t>
            </w:r>
            <w:proofErr w:type="spellEnd"/>
            <w:r w:rsidRPr="005502E8">
              <w:rPr>
                <w:rFonts w:asciiTheme="minorHAnsi" w:hAnsiTheme="minorHAnsi"/>
                <w:sz w:val="20"/>
                <w:szCs w:val="20"/>
                <w:lang w:eastAsia="ja-JP"/>
              </w:rPr>
              <w:t>)</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Equipment and Furniture</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Supplies</w:t>
            </w:r>
          </w:p>
          <w:p w:rsidR="000A67F7" w:rsidRPr="005502E8" w:rsidRDefault="000A67F7" w:rsidP="00583E36">
            <w:pPr>
              <w:widowControl w:val="0"/>
              <w:jc w:val="left"/>
              <w:rPr>
                <w:rFonts w:asciiTheme="minorHAnsi" w:hAnsiTheme="minorHAnsi"/>
                <w:sz w:val="20"/>
                <w:szCs w:val="20"/>
                <w:lang w:eastAsia="ja-JP"/>
              </w:rPr>
            </w:pPr>
          </w:p>
          <w:p w:rsidR="000A67F7" w:rsidRPr="005502E8" w:rsidRDefault="000A67F7" w:rsidP="00583E36">
            <w:pPr>
              <w:widowControl w:val="0"/>
              <w:jc w:val="left"/>
              <w:rPr>
                <w:rFonts w:asciiTheme="minorHAnsi" w:hAnsiTheme="minorHAnsi"/>
                <w:sz w:val="20"/>
                <w:szCs w:val="20"/>
                <w:lang w:eastAsia="ja-JP"/>
              </w:rPr>
            </w:pPr>
            <w:r w:rsidRPr="005502E8">
              <w:rPr>
                <w:rFonts w:asciiTheme="minorHAnsi" w:hAnsiTheme="minorHAnsi"/>
                <w:sz w:val="20"/>
                <w:szCs w:val="20"/>
                <w:lang w:eastAsia="ja-JP"/>
              </w:rPr>
              <w:t>Miscellaneous Expenses</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(Management cost, if required, will be covered by other projects since this initiative is conducted by existing program manager  and its team)</w:t>
            </w:r>
          </w:p>
        </w:tc>
        <w:tc>
          <w:tcPr>
            <w:tcW w:w="639" w:type="pct"/>
          </w:tcPr>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10,000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5,000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30,000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3,000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1,000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500</w:t>
            </w:r>
          </w:p>
          <w:p w:rsidR="000A67F7" w:rsidRPr="005502E8" w:rsidRDefault="000A67F7" w:rsidP="00583E36">
            <w:pPr>
              <w:jc w:val="left"/>
              <w:rPr>
                <w:rFonts w:asciiTheme="minorHAnsi" w:hAnsiTheme="minorHAnsi"/>
                <w:sz w:val="20"/>
                <w:szCs w:val="20"/>
                <w:lang w:eastAsia="ja-JP"/>
              </w:rPr>
            </w:pPr>
          </w:p>
          <w:p w:rsidR="000A67F7" w:rsidRPr="005502E8" w:rsidRDefault="000A67F7" w:rsidP="00583E36">
            <w:pPr>
              <w:jc w:val="left"/>
              <w:rPr>
                <w:rFonts w:asciiTheme="minorHAnsi" w:hAnsiTheme="minorHAnsi"/>
                <w:sz w:val="20"/>
                <w:szCs w:val="20"/>
                <w:lang w:eastAsia="ja-JP"/>
              </w:rPr>
            </w:pPr>
            <w:r w:rsidRPr="005502E8">
              <w:rPr>
                <w:rFonts w:asciiTheme="minorHAnsi" w:hAnsiTheme="minorHAnsi"/>
                <w:sz w:val="20"/>
                <w:szCs w:val="20"/>
                <w:lang w:eastAsia="ja-JP"/>
              </w:rPr>
              <w:t>500</w:t>
            </w:r>
          </w:p>
        </w:tc>
      </w:tr>
      <w:tr w:rsidR="000A67F7" w:rsidRPr="005502E8" w:rsidTr="000A67F7">
        <w:trPr>
          <w:cantSplit/>
          <w:trHeight w:val="90"/>
        </w:trPr>
        <w:tc>
          <w:tcPr>
            <w:tcW w:w="975" w:type="pct"/>
            <w:shd w:val="clear" w:color="auto" w:fill="CCCCCC"/>
          </w:tcPr>
          <w:p w:rsidR="000A67F7" w:rsidRPr="005502E8" w:rsidRDefault="000A67F7" w:rsidP="00583E36">
            <w:pPr>
              <w:rPr>
                <w:rFonts w:asciiTheme="minorHAnsi" w:hAnsiTheme="minorHAnsi"/>
                <w:sz w:val="20"/>
                <w:szCs w:val="20"/>
              </w:rPr>
            </w:pPr>
            <w:r w:rsidRPr="005502E8">
              <w:rPr>
                <w:rFonts w:asciiTheme="minorHAnsi" w:hAnsiTheme="minorHAnsi"/>
                <w:sz w:val="20"/>
                <w:szCs w:val="20"/>
              </w:rPr>
              <w:t>TOTAL</w:t>
            </w:r>
          </w:p>
        </w:tc>
        <w:tc>
          <w:tcPr>
            <w:tcW w:w="1349" w:type="pct"/>
            <w:tcBorders>
              <w:right w:val="nil"/>
            </w:tcBorders>
            <w:shd w:val="thinDiagCross" w:color="auto" w:fill="CCCCCC"/>
          </w:tcPr>
          <w:p w:rsidR="000A67F7" w:rsidRPr="005502E8" w:rsidRDefault="000A67F7" w:rsidP="00583E36">
            <w:pPr>
              <w:rPr>
                <w:rFonts w:asciiTheme="minorHAnsi" w:hAnsiTheme="minorHAnsi"/>
                <w:sz w:val="20"/>
                <w:szCs w:val="20"/>
              </w:rPr>
            </w:pPr>
          </w:p>
        </w:tc>
        <w:tc>
          <w:tcPr>
            <w:tcW w:w="95" w:type="pct"/>
            <w:tcBorders>
              <w:left w:val="nil"/>
              <w:right w:val="nil"/>
            </w:tcBorders>
            <w:shd w:val="thinDiagCross" w:color="auto" w:fill="CCCCCC"/>
          </w:tcPr>
          <w:p w:rsidR="000A67F7" w:rsidRPr="005502E8" w:rsidRDefault="000A67F7" w:rsidP="00583E36">
            <w:pPr>
              <w:rPr>
                <w:rFonts w:asciiTheme="minorHAnsi" w:hAnsiTheme="minorHAnsi"/>
                <w:sz w:val="20"/>
                <w:szCs w:val="20"/>
              </w:rPr>
            </w:pPr>
          </w:p>
        </w:tc>
        <w:tc>
          <w:tcPr>
            <w:tcW w:w="95" w:type="pct"/>
            <w:tcBorders>
              <w:left w:val="nil"/>
              <w:right w:val="nil"/>
            </w:tcBorders>
            <w:shd w:val="thinDiagCross" w:color="auto" w:fill="CCCCCC"/>
          </w:tcPr>
          <w:p w:rsidR="000A67F7" w:rsidRPr="005502E8" w:rsidRDefault="000A67F7" w:rsidP="00583E36">
            <w:pPr>
              <w:rPr>
                <w:rFonts w:asciiTheme="minorHAnsi" w:hAnsiTheme="minorHAnsi"/>
                <w:sz w:val="20"/>
                <w:szCs w:val="20"/>
              </w:rPr>
            </w:pPr>
          </w:p>
        </w:tc>
        <w:tc>
          <w:tcPr>
            <w:tcW w:w="96" w:type="pct"/>
            <w:tcBorders>
              <w:left w:val="nil"/>
              <w:right w:val="nil"/>
            </w:tcBorders>
            <w:shd w:val="thinDiagCross" w:color="auto" w:fill="CCCCCC"/>
          </w:tcPr>
          <w:p w:rsidR="000A67F7" w:rsidRPr="005502E8" w:rsidRDefault="000A67F7" w:rsidP="00583E36">
            <w:pPr>
              <w:rPr>
                <w:rFonts w:asciiTheme="minorHAnsi" w:hAnsiTheme="minorHAnsi"/>
                <w:sz w:val="20"/>
                <w:szCs w:val="20"/>
              </w:rPr>
            </w:pPr>
          </w:p>
        </w:tc>
        <w:tc>
          <w:tcPr>
            <w:tcW w:w="158" w:type="pct"/>
            <w:tcBorders>
              <w:left w:val="nil"/>
              <w:right w:val="nil"/>
            </w:tcBorders>
            <w:shd w:val="thinDiagCross" w:color="auto" w:fill="CCCCCC"/>
          </w:tcPr>
          <w:p w:rsidR="000A67F7" w:rsidRPr="005502E8" w:rsidRDefault="000A67F7" w:rsidP="00583E36">
            <w:pPr>
              <w:rPr>
                <w:rFonts w:asciiTheme="minorHAnsi" w:hAnsiTheme="minorHAnsi"/>
                <w:sz w:val="20"/>
                <w:szCs w:val="20"/>
              </w:rPr>
            </w:pPr>
          </w:p>
        </w:tc>
        <w:tc>
          <w:tcPr>
            <w:tcW w:w="342" w:type="pct"/>
            <w:tcBorders>
              <w:left w:val="nil"/>
              <w:right w:val="nil"/>
            </w:tcBorders>
            <w:shd w:val="thinDiagCross" w:color="auto" w:fill="CCCCCC"/>
          </w:tcPr>
          <w:p w:rsidR="000A67F7" w:rsidRPr="005502E8" w:rsidRDefault="000A67F7" w:rsidP="00583E36">
            <w:pPr>
              <w:rPr>
                <w:rFonts w:asciiTheme="minorHAnsi" w:hAnsiTheme="minorHAnsi"/>
                <w:sz w:val="20"/>
                <w:szCs w:val="20"/>
              </w:rPr>
            </w:pPr>
          </w:p>
        </w:tc>
        <w:tc>
          <w:tcPr>
            <w:tcW w:w="306" w:type="pct"/>
            <w:tcBorders>
              <w:left w:val="nil"/>
            </w:tcBorders>
            <w:shd w:val="thinDiagCross" w:color="auto" w:fill="CCCCCC"/>
          </w:tcPr>
          <w:p w:rsidR="000A67F7" w:rsidRPr="005502E8" w:rsidRDefault="000A67F7" w:rsidP="00583E36">
            <w:pPr>
              <w:rPr>
                <w:rFonts w:asciiTheme="minorHAnsi" w:hAnsiTheme="minorHAnsi"/>
                <w:sz w:val="20"/>
                <w:szCs w:val="20"/>
              </w:rPr>
            </w:pPr>
          </w:p>
        </w:tc>
        <w:tc>
          <w:tcPr>
            <w:tcW w:w="945" w:type="pct"/>
            <w:shd w:val="clear" w:color="auto" w:fill="CCCCCC"/>
          </w:tcPr>
          <w:p w:rsidR="000A67F7" w:rsidRPr="005502E8" w:rsidRDefault="000A67F7" w:rsidP="00583E36">
            <w:pPr>
              <w:rPr>
                <w:rFonts w:asciiTheme="minorHAnsi" w:hAnsiTheme="minorHAnsi"/>
                <w:sz w:val="20"/>
                <w:szCs w:val="20"/>
              </w:rPr>
            </w:pPr>
          </w:p>
        </w:tc>
        <w:tc>
          <w:tcPr>
            <w:tcW w:w="639" w:type="pct"/>
            <w:shd w:val="clear" w:color="auto" w:fill="CCCCCC"/>
          </w:tcPr>
          <w:p w:rsidR="000A67F7" w:rsidRPr="005502E8" w:rsidRDefault="000A67F7" w:rsidP="00583E36">
            <w:pPr>
              <w:rPr>
                <w:rFonts w:asciiTheme="minorHAnsi" w:hAnsiTheme="minorHAnsi"/>
                <w:sz w:val="20"/>
                <w:szCs w:val="20"/>
                <w:lang w:eastAsia="ja-JP"/>
              </w:rPr>
            </w:pPr>
            <w:r w:rsidRPr="005502E8">
              <w:rPr>
                <w:rFonts w:asciiTheme="minorHAnsi" w:hAnsiTheme="minorHAnsi"/>
                <w:sz w:val="20"/>
                <w:szCs w:val="20"/>
                <w:lang w:eastAsia="ja-JP"/>
              </w:rPr>
              <w:t xml:space="preserve">US$ </w:t>
            </w:r>
            <w:r w:rsidRPr="005502E8">
              <w:rPr>
                <w:rFonts w:asciiTheme="minorHAnsi" w:eastAsia="Arial Unicode MS" w:hAnsiTheme="minorHAnsi"/>
                <w:sz w:val="20"/>
                <w:szCs w:val="20"/>
                <w:lang w:eastAsia="ja-JP"/>
              </w:rPr>
              <w:t>50,000</w:t>
            </w:r>
          </w:p>
        </w:tc>
      </w:tr>
    </w:tbl>
    <w:p w:rsidR="000A67F7" w:rsidRPr="008A0445" w:rsidRDefault="000A67F7" w:rsidP="008A0445">
      <w:pPr>
        <w:spacing w:after="200" w:line="276" w:lineRule="auto"/>
        <w:jc w:val="left"/>
        <w:sectPr w:rsidR="000A67F7" w:rsidRPr="008A0445" w:rsidSect="00267CEF">
          <w:pgSz w:w="16838" w:h="11906" w:orient="landscape"/>
          <w:pgMar w:top="1440" w:right="1440" w:bottom="1440" w:left="1440" w:header="708" w:footer="708" w:gutter="0"/>
          <w:cols w:space="708"/>
          <w:docGrid w:linePitch="360"/>
        </w:sectPr>
      </w:pPr>
    </w:p>
    <w:bookmarkEnd w:id="133"/>
    <w:bookmarkEnd w:id="134"/>
    <w:bookmarkEnd w:id="135"/>
    <w:bookmarkEnd w:id="136"/>
    <w:p w:rsidR="005502E8" w:rsidRDefault="005502E8" w:rsidP="005502E8">
      <w:pPr>
        <w:autoSpaceDE w:val="0"/>
        <w:autoSpaceDN w:val="0"/>
        <w:adjustRightInd w:val="0"/>
        <w:jc w:val="left"/>
        <w:rPr>
          <w:rFonts w:asciiTheme="minorHAnsi" w:hAnsiTheme="minorHAnsi"/>
          <w:b/>
          <w:bCs/>
        </w:rPr>
      </w:pPr>
      <w:r>
        <w:rPr>
          <w:rFonts w:asciiTheme="minorHAnsi" w:hAnsiTheme="minorHAnsi"/>
          <w:b/>
          <w:bCs/>
        </w:rPr>
        <w:lastRenderedPageBreak/>
        <w:t>Annex 2</w:t>
      </w:r>
    </w:p>
    <w:p w:rsidR="005502E8" w:rsidRDefault="005502E8" w:rsidP="005502E8">
      <w:pPr>
        <w:autoSpaceDE w:val="0"/>
        <w:autoSpaceDN w:val="0"/>
        <w:adjustRightInd w:val="0"/>
        <w:jc w:val="left"/>
        <w:rPr>
          <w:rFonts w:asciiTheme="minorHAnsi" w:hAnsiTheme="minorHAnsi"/>
          <w:b/>
          <w:bCs/>
        </w:rPr>
      </w:pPr>
    </w:p>
    <w:p w:rsidR="005502E8" w:rsidRPr="005502E8" w:rsidRDefault="005502E8" w:rsidP="005502E8">
      <w:pPr>
        <w:autoSpaceDE w:val="0"/>
        <w:autoSpaceDN w:val="0"/>
        <w:adjustRightInd w:val="0"/>
        <w:jc w:val="center"/>
        <w:rPr>
          <w:rFonts w:asciiTheme="minorHAnsi" w:hAnsiTheme="minorHAnsi"/>
          <w:b/>
          <w:bCs/>
        </w:rPr>
      </w:pPr>
      <w:r w:rsidRPr="005502E8">
        <w:rPr>
          <w:rFonts w:asciiTheme="minorHAnsi" w:hAnsiTheme="minorHAnsi"/>
          <w:b/>
          <w:bCs/>
        </w:rPr>
        <w:t>Draft Concept Note</w:t>
      </w:r>
    </w:p>
    <w:p w:rsidR="005502E8" w:rsidRPr="005502E8" w:rsidRDefault="005502E8" w:rsidP="005502E8">
      <w:pPr>
        <w:autoSpaceDE w:val="0"/>
        <w:autoSpaceDN w:val="0"/>
        <w:adjustRightInd w:val="0"/>
        <w:jc w:val="center"/>
        <w:rPr>
          <w:rFonts w:asciiTheme="minorHAnsi" w:hAnsiTheme="minorHAnsi"/>
          <w:b/>
          <w:bCs/>
        </w:rPr>
      </w:pPr>
      <w:r w:rsidRPr="005502E8">
        <w:rPr>
          <w:rFonts w:asciiTheme="minorHAnsi" w:hAnsiTheme="minorHAnsi"/>
          <w:b/>
          <w:bCs/>
        </w:rPr>
        <w:t>To Support / Facilitate Internal Consultations within the Government of Iraq</w:t>
      </w:r>
    </w:p>
    <w:p w:rsidR="005502E8" w:rsidRPr="005502E8" w:rsidRDefault="005502E8" w:rsidP="005502E8">
      <w:pPr>
        <w:autoSpaceDE w:val="0"/>
        <w:autoSpaceDN w:val="0"/>
        <w:adjustRightInd w:val="0"/>
        <w:jc w:val="center"/>
        <w:rPr>
          <w:rFonts w:asciiTheme="minorHAnsi" w:hAnsiTheme="minorHAnsi"/>
          <w:b/>
          <w:bCs/>
        </w:rPr>
      </w:pPr>
      <w:r w:rsidRPr="005502E8">
        <w:rPr>
          <w:rFonts w:asciiTheme="minorHAnsi" w:hAnsiTheme="minorHAnsi"/>
          <w:b/>
          <w:bCs/>
        </w:rPr>
        <w:t>On Iraq’s Potential Growing Leadership Role in South-South and Triangular Cooperation</w:t>
      </w:r>
    </w:p>
    <w:p w:rsidR="005502E8" w:rsidRPr="005502E8" w:rsidRDefault="005502E8" w:rsidP="005502E8">
      <w:pPr>
        <w:autoSpaceDE w:val="0"/>
        <w:autoSpaceDN w:val="0"/>
        <w:adjustRightInd w:val="0"/>
        <w:jc w:val="right"/>
        <w:rPr>
          <w:rFonts w:asciiTheme="minorHAnsi" w:hAnsiTheme="minorHAnsi"/>
          <w:b/>
          <w:bCs/>
        </w:rPr>
      </w:pPr>
    </w:p>
    <w:p w:rsidR="005502E8" w:rsidRPr="005502E8" w:rsidRDefault="005502E8" w:rsidP="005502E8">
      <w:pPr>
        <w:autoSpaceDE w:val="0"/>
        <w:autoSpaceDN w:val="0"/>
        <w:adjustRightInd w:val="0"/>
        <w:jc w:val="right"/>
        <w:rPr>
          <w:rFonts w:asciiTheme="minorHAnsi" w:hAnsiTheme="minorHAnsi"/>
          <w:b/>
          <w:bCs/>
        </w:rPr>
      </w:pPr>
      <w:r w:rsidRPr="005502E8">
        <w:rPr>
          <w:rFonts w:asciiTheme="minorHAnsi" w:hAnsiTheme="minorHAnsi"/>
          <w:b/>
          <w:bCs/>
        </w:rPr>
        <w:t>5 November, 2013</w:t>
      </w:r>
    </w:p>
    <w:p w:rsidR="005502E8" w:rsidRPr="005502E8" w:rsidRDefault="005502E8" w:rsidP="005502E8">
      <w:pPr>
        <w:pStyle w:val="ListParagraph"/>
        <w:numPr>
          <w:ilvl w:val="0"/>
          <w:numId w:val="29"/>
        </w:numPr>
        <w:autoSpaceDE w:val="0"/>
        <w:autoSpaceDN w:val="0"/>
        <w:adjustRightInd w:val="0"/>
        <w:rPr>
          <w:rFonts w:asciiTheme="minorHAnsi" w:hAnsiTheme="minorHAnsi"/>
          <w:b/>
          <w:bCs/>
        </w:rPr>
      </w:pPr>
      <w:r w:rsidRPr="005502E8">
        <w:rPr>
          <w:rFonts w:asciiTheme="minorHAnsi" w:hAnsiTheme="minorHAnsi"/>
          <w:b/>
          <w:bCs/>
        </w:rPr>
        <w:t>Definitions</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pStyle w:val="ListParagraph"/>
        <w:numPr>
          <w:ilvl w:val="1"/>
          <w:numId w:val="29"/>
        </w:numPr>
        <w:autoSpaceDE w:val="0"/>
        <w:autoSpaceDN w:val="0"/>
        <w:adjustRightInd w:val="0"/>
        <w:rPr>
          <w:rFonts w:asciiTheme="minorHAnsi" w:hAnsiTheme="minorHAnsi"/>
        </w:rPr>
      </w:pPr>
      <w:r w:rsidRPr="005502E8">
        <w:rPr>
          <w:rFonts w:asciiTheme="minorHAnsi" w:hAnsiTheme="minorHAnsi"/>
        </w:rPr>
        <w:t xml:space="preserve">South-South Cooperation is a broad framework and process where two or more developing countries share knowledge, skills, resources and technical know-how to meet their development goals through regional and interregional collective actions, including partnerships involving Governments, regional organizations, civil society, academia and the private sector. </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pStyle w:val="ListParagraph"/>
        <w:numPr>
          <w:ilvl w:val="1"/>
          <w:numId w:val="29"/>
        </w:numPr>
        <w:autoSpaceDE w:val="0"/>
        <w:autoSpaceDN w:val="0"/>
        <w:adjustRightInd w:val="0"/>
        <w:rPr>
          <w:rFonts w:asciiTheme="minorHAnsi" w:hAnsiTheme="minorHAnsi"/>
        </w:rPr>
      </w:pPr>
      <w:r w:rsidRPr="005502E8">
        <w:rPr>
          <w:rFonts w:asciiTheme="minorHAnsi" w:hAnsiTheme="minorHAnsi"/>
        </w:rPr>
        <w:t xml:space="preserve">Triangular cooperation involves Southern-driven partnerships between two or more developing countries supported by a developed </w:t>
      </w:r>
      <w:proofErr w:type="gramStart"/>
      <w:r w:rsidRPr="005502E8">
        <w:rPr>
          <w:rFonts w:asciiTheme="minorHAnsi" w:hAnsiTheme="minorHAnsi"/>
        </w:rPr>
        <w:t>country(</w:t>
      </w:r>
      <w:proofErr w:type="spellStart"/>
      <w:proofErr w:type="gramEnd"/>
      <w:r w:rsidRPr="005502E8">
        <w:rPr>
          <w:rFonts w:asciiTheme="minorHAnsi" w:hAnsiTheme="minorHAnsi"/>
        </w:rPr>
        <w:t>ies</w:t>
      </w:r>
      <w:proofErr w:type="spellEnd"/>
      <w:r w:rsidRPr="005502E8">
        <w:rPr>
          <w:rFonts w:asciiTheme="minorHAnsi" w:hAnsiTheme="minorHAnsi"/>
        </w:rPr>
        <w:t xml:space="preserve">)/or multilateral organization(s) to implement development cooperation </w:t>
      </w:r>
      <w:proofErr w:type="spellStart"/>
      <w:r w:rsidRPr="005502E8">
        <w:rPr>
          <w:rFonts w:asciiTheme="minorHAnsi" w:hAnsiTheme="minorHAnsi"/>
        </w:rPr>
        <w:t>programmes</w:t>
      </w:r>
      <w:proofErr w:type="spellEnd"/>
      <w:r w:rsidRPr="005502E8">
        <w:rPr>
          <w:rFonts w:asciiTheme="minorHAnsi" w:hAnsiTheme="minorHAnsi"/>
        </w:rPr>
        <w:t xml:space="preserve"> and projects. Southern providers of development cooperation may require the financial and technical support, and expertise of multilateral and/or developed-country partners as a catalyst in the course of assisting other developing countries. Developed countries have increasingly expressed strong support for this approach to development and a willingness to share their experience and lessons learned as long as the triangular cooperation process is led and owned by Southern actors in order to achieve development results.</w:t>
      </w:r>
    </w:p>
    <w:p w:rsidR="005502E8" w:rsidRPr="005502E8" w:rsidRDefault="005502E8" w:rsidP="005502E8">
      <w:pPr>
        <w:rPr>
          <w:rFonts w:asciiTheme="minorHAnsi" w:hAnsiTheme="minorHAnsi"/>
        </w:rPr>
      </w:pPr>
    </w:p>
    <w:p w:rsidR="005502E8" w:rsidRPr="005502E8" w:rsidRDefault="005502E8" w:rsidP="005502E8">
      <w:pPr>
        <w:pStyle w:val="ListParagraph"/>
        <w:numPr>
          <w:ilvl w:val="0"/>
          <w:numId w:val="29"/>
        </w:numPr>
        <w:rPr>
          <w:rFonts w:asciiTheme="minorHAnsi" w:hAnsiTheme="minorHAnsi"/>
          <w:b/>
          <w:bCs/>
        </w:rPr>
      </w:pPr>
      <w:r w:rsidRPr="005502E8">
        <w:rPr>
          <w:rFonts w:asciiTheme="minorHAnsi" w:hAnsiTheme="minorHAnsi"/>
          <w:b/>
          <w:bCs/>
        </w:rPr>
        <w:t>Trends in linkage to foreign policy and economic development goals and objectives</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autoSpaceDE w:val="0"/>
        <w:autoSpaceDN w:val="0"/>
        <w:adjustRightInd w:val="0"/>
        <w:rPr>
          <w:rFonts w:asciiTheme="minorHAnsi" w:hAnsiTheme="minorHAnsi"/>
          <w:i/>
          <w:iCs/>
        </w:rPr>
      </w:pPr>
      <w:r w:rsidRPr="005502E8">
        <w:rPr>
          <w:rFonts w:asciiTheme="minorHAnsi" w:hAnsiTheme="minorHAnsi"/>
          <w:i/>
          <w:iCs/>
        </w:rPr>
        <w:t>Growing influence of South-South cooperation</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autoSpaceDE w:val="0"/>
        <w:autoSpaceDN w:val="0"/>
        <w:adjustRightInd w:val="0"/>
        <w:ind w:left="360" w:hanging="360"/>
        <w:rPr>
          <w:rFonts w:asciiTheme="minorHAnsi" w:hAnsiTheme="minorHAnsi"/>
        </w:rPr>
      </w:pPr>
      <w:r w:rsidRPr="005502E8">
        <w:rPr>
          <w:rFonts w:asciiTheme="minorHAnsi" w:hAnsiTheme="minorHAnsi"/>
        </w:rPr>
        <w:t>2.1. South-South cooperation has grown in relevance in the last decade and has been the subject for discussion at a number of major United Nations conferences and other conferences, such as those of the Group of 77 and the Group of 20. This surge in interest is due largely to the increasing economic power of the South. According to data available, from 1990 to 2008, world trade increased almost fourfold, but South-South trade multiplied more than 10 times. By 2010, Southern countries accounted for 37 per cent of global trade, with South-South flows making up about half of this total.  The Human Development Report 2013 recognizes “the rise of the South”. These results are due in part to the fact that Southern countries are taking charge of their development situation, identifying problems and finding and/or adapting Southern solutions.</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autoSpaceDE w:val="0"/>
        <w:autoSpaceDN w:val="0"/>
        <w:adjustRightInd w:val="0"/>
        <w:rPr>
          <w:rFonts w:asciiTheme="minorHAnsi" w:hAnsiTheme="minorHAnsi"/>
          <w:i/>
          <w:iCs/>
        </w:rPr>
      </w:pPr>
      <w:r w:rsidRPr="005502E8">
        <w:rPr>
          <w:rFonts w:asciiTheme="minorHAnsi" w:hAnsiTheme="minorHAnsi"/>
          <w:i/>
          <w:iCs/>
        </w:rPr>
        <w:t>Going beyond traditional South-South cooperation</w:t>
      </w:r>
    </w:p>
    <w:p w:rsidR="005502E8" w:rsidRPr="005502E8" w:rsidRDefault="005502E8" w:rsidP="005502E8">
      <w:pPr>
        <w:autoSpaceDE w:val="0"/>
        <w:autoSpaceDN w:val="0"/>
        <w:adjustRightInd w:val="0"/>
        <w:rPr>
          <w:rFonts w:asciiTheme="minorHAnsi" w:hAnsiTheme="minorHAnsi"/>
          <w:i/>
          <w:iCs/>
        </w:rPr>
      </w:pPr>
    </w:p>
    <w:p w:rsidR="005502E8" w:rsidRPr="005502E8" w:rsidRDefault="005502E8" w:rsidP="005502E8">
      <w:pPr>
        <w:autoSpaceDE w:val="0"/>
        <w:autoSpaceDN w:val="0"/>
        <w:adjustRightInd w:val="0"/>
        <w:ind w:left="360" w:hanging="360"/>
        <w:rPr>
          <w:rFonts w:asciiTheme="minorHAnsi" w:hAnsiTheme="minorHAnsi"/>
        </w:rPr>
      </w:pPr>
      <w:r w:rsidRPr="005502E8">
        <w:rPr>
          <w:rFonts w:asciiTheme="minorHAnsi" w:hAnsiTheme="minorHAnsi"/>
        </w:rPr>
        <w:t>2.2. Evidence from actual experience shows that in addition to the sharing of knowledge and experience, South-South cooperation increasingly involves collective actions by multiple countries at the global and regional levels in the pursuit of mutually beneficial development, as seen in the building of economically vibrant regional communities, joint initiatives to address cross-border issues and a collective voice to enhance the Southern countries bargaining power in multilateral negotiations. It is this energy that participating countries can harness as equal players and leaders in South-South and triangular cooperation.</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pStyle w:val="ListParagraph"/>
        <w:numPr>
          <w:ilvl w:val="0"/>
          <w:numId w:val="29"/>
        </w:numPr>
        <w:rPr>
          <w:rFonts w:asciiTheme="minorHAnsi" w:hAnsiTheme="minorHAnsi"/>
          <w:b/>
          <w:bCs/>
        </w:rPr>
      </w:pPr>
      <w:r w:rsidRPr="005502E8">
        <w:rPr>
          <w:rFonts w:asciiTheme="minorHAnsi" w:hAnsiTheme="minorHAnsi"/>
          <w:b/>
          <w:bCs/>
        </w:rPr>
        <w:t xml:space="preserve"> Guiding Principles</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autoSpaceDE w:val="0"/>
        <w:autoSpaceDN w:val="0"/>
        <w:adjustRightInd w:val="0"/>
        <w:ind w:left="360" w:hanging="360"/>
        <w:rPr>
          <w:rFonts w:asciiTheme="minorHAnsi" w:hAnsiTheme="minorHAnsi"/>
        </w:rPr>
      </w:pPr>
      <w:r w:rsidRPr="005502E8">
        <w:rPr>
          <w:rFonts w:asciiTheme="minorHAnsi" w:hAnsiTheme="minorHAnsi"/>
        </w:rPr>
        <w:t>3.1. The effectiveness of South-South Cooperation as a mode of cooperation can be explained by the fact that countries face different geographical, demographical, environmental and political problems. Solutions that have succeeded in countries with similar demographics are most likely to be successful in comparable contexts. Knowledge, expertise, knowhow, and solutions unique to the south are usually found within the Global South. All countries, irrespective to the level of development, have effective solutions to offer. The Nairobi outcome document</w:t>
      </w:r>
      <w:r w:rsidRPr="005502E8">
        <w:rPr>
          <w:rStyle w:val="FootnoteReference"/>
          <w:rFonts w:asciiTheme="minorHAnsi" w:hAnsiTheme="minorHAnsi"/>
        </w:rPr>
        <w:footnoteReference w:id="3"/>
      </w:r>
      <w:r w:rsidRPr="005502E8">
        <w:rPr>
          <w:rFonts w:asciiTheme="minorHAnsi" w:hAnsiTheme="minorHAnsi"/>
        </w:rPr>
        <w:t xml:space="preserve"> identifies the following policy and operational principles of South-South and Triangular Cooperation:</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autoSpaceDE w:val="0"/>
        <w:autoSpaceDN w:val="0"/>
        <w:adjustRightInd w:val="0"/>
        <w:ind w:left="360"/>
        <w:rPr>
          <w:rFonts w:asciiTheme="minorHAnsi" w:hAnsiTheme="minorHAnsi"/>
        </w:rPr>
      </w:pPr>
      <w:r w:rsidRPr="005502E8">
        <w:rPr>
          <w:rFonts w:asciiTheme="minorHAnsi" w:hAnsiTheme="minorHAnsi"/>
        </w:rPr>
        <w:t>(a) Normative principles</w:t>
      </w:r>
    </w:p>
    <w:p w:rsidR="005502E8" w:rsidRPr="005502E8" w:rsidRDefault="005502E8" w:rsidP="005502E8">
      <w:pPr>
        <w:pStyle w:val="ListParagraph"/>
        <w:numPr>
          <w:ilvl w:val="0"/>
          <w:numId w:val="35"/>
        </w:numPr>
        <w:autoSpaceDE w:val="0"/>
        <w:autoSpaceDN w:val="0"/>
        <w:adjustRightInd w:val="0"/>
        <w:rPr>
          <w:rFonts w:asciiTheme="minorHAnsi" w:hAnsiTheme="minorHAnsi"/>
        </w:rPr>
      </w:pPr>
      <w:r w:rsidRPr="005502E8">
        <w:rPr>
          <w:rFonts w:asciiTheme="minorHAnsi" w:hAnsiTheme="minorHAnsi"/>
        </w:rPr>
        <w:t>Respect for national sovereignty and ownership (no interference in domestic affairs)</w:t>
      </w:r>
    </w:p>
    <w:p w:rsidR="005502E8" w:rsidRPr="005502E8" w:rsidRDefault="005502E8" w:rsidP="005502E8">
      <w:pPr>
        <w:pStyle w:val="ListParagraph"/>
        <w:numPr>
          <w:ilvl w:val="0"/>
          <w:numId w:val="35"/>
        </w:numPr>
        <w:autoSpaceDE w:val="0"/>
        <w:autoSpaceDN w:val="0"/>
        <w:adjustRightInd w:val="0"/>
        <w:rPr>
          <w:rFonts w:asciiTheme="minorHAnsi" w:hAnsiTheme="minorHAnsi"/>
        </w:rPr>
      </w:pPr>
      <w:r w:rsidRPr="005502E8">
        <w:rPr>
          <w:rFonts w:asciiTheme="minorHAnsi" w:hAnsiTheme="minorHAnsi"/>
        </w:rPr>
        <w:t>Partnership among equals</w:t>
      </w:r>
    </w:p>
    <w:p w:rsidR="005502E8" w:rsidRPr="005502E8" w:rsidRDefault="005502E8" w:rsidP="005502E8">
      <w:pPr>
        <w:pStyle w:val="ListParagraph"/>
        <w:numPr>
          <w:ilvl w:val="0"/>
          <w:numId w:val="35"/>
        </w:numPr>
        <w:autoSpaceDE w:val="0"/>
        <w:autoSpaceDN w:val="0"/>
        <w:adjustRightInd w:val="0"/>
        <w:rPr>
          <w:rFonts w:asciiTheme="minorHAnsi" w:hAnsiTheme="minorHAnsi"/>
        </w:rPr>
      </w:pPr>
      <w:r w:rsidRPr="005502E8">
        <w:rPr>
          <w:rFonts w:asciiTheme="minorHAnsi" w:hAnsiTheme="minorHAnsi"/>
        </w:rPr>
        <w:t>Non-conditionality</w:t>
      </w:r>
    </w:p>
    <w:p w:rsidR="005502E8" w:rsidRPr="005502E8" w:rsidRDefault="005502E8" w:rsidP="005502E8">
      <w:pPr>
        <w:pStyle w:val="ListParagraph"/>
        <w:numPr>
          <w:ilvl w:val="0"/>
          <w:numId w:val="35"/>
        </w:numPr>
        <w:autoSpaceDE w:val="0"/>
        <w:autoSpaceDN w:val="0"/>
        <w:adjustRightInd w:val="0"/>
        <w:rPr>
          <w:rFonts w:asciiTheme="minorHAnsi" w:hAnsiTheme="minorHAnsi"/>
        </w:rPr>
      </w:pPr>
      <w:r w:rsidRPr="005502E8">
        <w:rPr>
          <w:rFonts w:asciiTheme="minorHAnsi" w:hAnsiTheme="minorHAnsi"/>
        </w:rPr>
        <w:t>Mutual benefit</w:t>
      </w:r>
    </w:p>
    <w:p w:rsidR="005502E8" w:rsidRPr="005502E8" w:rsidRDefault="005502E8" w:rsidP="005502E8">
      <w:pPr>
        <w:autoSpaceDE w:val="0"/>
        <w:autoSpaceDN w:val="0"/>
        <w:adjustRightInd w:val="0"/>
        <w:ind w:left="360"/>
        <w:rPr>
          <w:rFonts w:asciiTheme="minorHAnsi" w:hAnsiTheme="minorHAnsi"/>
        </w:rPr>
      </w:pPr>
      <w:r w:rsidRPr="005502E8">
        <w:rPr>
          <w:rFonts w:asciiTheme="minorHAnsi" w:hAnsiTheme="minorHAnsi"/>
        </w:rPr>
        <w:t>(b) Operational principles</w:t>
      </w:r>
    </w:p>
    <w:p w:rsidR="005502E8" w:rsidRPr="005502E8" w:rsidRDefault="005502E8" w:rsidP="005502E8">
      <w:pPr>
        <w:pStyle w:val="ListParagraph"/>
        <w:numPr>
          <w:ilvl w:val="0"/>
          <w:numId w:val="36"/>
        </w:numPr>
        <w:autoSpaceDE w:val="0"/>
        <w:autoSpaceDN w:val="0"/>
        <w:adjustRightInd w:val="0"/>
        <w:rPr>
          <w:rFonts w:asciiTheme="minorHAnsi" w:hAnsiTheme="minorHAnsi"/>
        </w:rPr>
      </w:pPr>
      <w:r w:rsidRPr="005502E8">
        <w:rPr>
          <w:rFonts w:asciiTheme="minorHAnsi" w:hAnsiTheme="minorHAnsi"/>
        </w:rPr>
        <w:t>Mutual accountability and transparency</w:t>
      </w:r>
    </w:p>
    <w:p w:rsidR="005502E8" w:rsidRPr="005502E8" w:rsidRDefault="005502E8" w:rsidP="005502E8">
      <w:pPr>
        <w:pStyle w:val="ListParagraph"/>
        <w:numPr>
          <w:ilvl w:val="0"/>
          <w:numId w:val="36"/>
        </w:numPr>
        <w:autoSpaceDE w:val="0"/>
        <w:autoSpaceDN w:val="0"/>
        <w:adjustRightInd w:val="0"/>
        <w:rPr>
          <w:rFonts w:asciiTheme="minorHAnsi" w:hAnsiTheme="minorHAnsi"/>
        </w:rPr>
      </w:pPr>
      <w:r w:rsidRPr="005502E8">
        <w:rPr>
          <w:rFonts w:asciiTheme="minorHAnsi" w:hAnsiTheme="minorHAnsi"/>
        </w:rPr>
        <w:t>Development effectiveness</w:t>
      </w:r>
    </w:p>
    <w:p w:rsidR="005502E8" w:rsidRPr="005502E8" w:rsidRDefault="005502E8" w:rsidP="005502E8">
      <w:pPr>
        <w:pStyle w:val="ListParagraph"/>
        <w:numPr>
          <w:ilvl w:val="0"/>
          <w:numId w:val="36"/>
        </w:numPr>
        <w:autoSpaceDE w:val="0"/>
        <w:autoSpaceDN w:val="0"/>
        <w:adjustRightInd w:val="0"/>
        <w:rPr>
          <w:rFonts w:asciiTheme="minorHAnsi" w:hAnsiTheme="minorHAnsi"/>
        </w:rPr>
      </w:pPr>
      <w:r w:rsidRPr="005502E8">
        <w:rPr>
          <w:rFonts w:asciiTheme="minorHAnsi" w:hAnsiTheme="minorHAnsi"/>
        </w:rPr>
        <w:t>Coordination of evidence- and results-based initiatives</w:t>
      </w:r>
    </w:p>
    <w:p w:rsidR="005502E8" w:rsidRPr="005502E8" w:rsidRDefault="005502E8" w:rsidP="005502E8">
      <w:pPr>
        <w:pStyle w:val="ListParagraph"/>
        <w:numPr>
          <w:ilvl w:val="0"/>
          <w:numId w:val="36"/>
        </w:numPr>
        <w:autoSpaceDE w:val="0"/>
        <w:autoSpaceDN w:val="0"/>
        <w:adjustRightInd w:val="0"/>
        <w:rPr>
          <w:rFonts w:asciiTheme="minorHAnsi" w:hAnsiTheme="minorHAnsi"/>
        </w:rPr>
      </w:pPr>
      <w:r w:rsidRPr="005502E8">
        <w:rPr>
          <w:rFonts w:asciiTheme="minorHAnsi" w:hAnsiTheme="minorHAnsi"/>
        </w:rPr>
        <w:t>Multi-stakeholder approach.</w:t>
      </w:r>
    </w:p>
    <w:p w:rsidR="005502E8" w:rsidRPr="005502E8" w:rsidRDefault="005502E8" w:rsidP="005502E8">
      <w:pPr>
        <w:autoSpaceDE w:val="0"/>
        <w:autoSpaceDN w:val="0"/>
        <w:adjustRightInd w:val="0"/>
        <w:rPr>
          <w:rFonts w:asciiTheme="minorHAnsi" w:hAnsiTheme="minorHAnsi"/>
        </w:rPr>
      </w:pPr>
      <w:r w:rsidRPr="005502E8">
        <w:rPr>
          <w:rFonts w:asciiTheme="minorHAnsi" w:hAnsiTheme="minorHAnsi"/>
        </w:rPr>
        <w:t xml:space="preserve"> </w:t>
      </w:r>
    </w:p>
    <w:p w:rsidR="005502E8" w:rsidRPr="005502E8" w:rsidRDefault="005502E8" w:rsidP="005502E8">
      <w:pPr>
        <w:autoSpaceDE w:val="0"/>
        <w:autoSpaceDN w:val="0"/>
        <w:adjustRightInd w:val="0"/>
        <w:ind w:left="426" w:hanging="426"/>
        <w:rPr>
          <w:rFonts w:asciiTheme="minorHAnsi" w:hAnsiTheme="minorHAnsi"/>
        </w:rPr>
      </w:pPr>
      <w:r w:rsidRPr="005502E8">
        <w:rPr>
          <w:rFonts w:asciiTheme="minorHAnsi" w:hAnsiTheme="minorHAnsi"/>
        </w:rPr>
        <w:t xml:space="preserve">3.2. In line with the principles of national sovereignty and ownership, developing countries themselves initiate, organize and manage South-South cooperation activities. Financing and </w:t>
      </w:r>
      <w:proofErr w:type="spellStart"/>
      <w:r w:rsidRPr="005502E8">
        <w:rPr>
          <w:rFonts w:asciiTheme="minorHAnsi" w:hAnsiTheme="minorHAnsi"/>
        </w:rPr>
        <w:t>programme</w:t>
      </w:r>
      <w:proofErr w:type="spellEnd"/>
      <w:r w:rsidRPr="005502E8">
        <w:rPr>
          <w:rFonts w:asciiTheme="minorHAnsi" w:hAnsiTheme="minorHAnsi"/>
        </w:rPr>
        <w:t xml:space="preserve"> inputs are likewise the primary responsibility of developing countries. In doing so, the developed countries and the United Nations agencies play promotional and catalytic roles, and do not take the lead in executing South-South operational activities, which remain solely the domain of developing countries themselves.</w:t>
      </w:r>
    </w:p>
    <w:p w:rsidR="005502E8" w:rsidRPr="005502E8" w:rsidRDefault="005502E8" w:rsidP="005502E8">
      <w:pPr>
        <w:autoSpaceDE w:val="0"/>
        <w:autoSpaceDN w:val="0"/>
        <w:adjustRightInd w:val="0"/>
        <w:rPr>
          <w:rFonts w:asciiTheme="minorHAnsi" w:hAnsiTheme="minorHAnsi"/>
        </w:rPr>
      </w:pPr>
    </w:p>
    <w:p w:rsidR="005502E8" w:rsidRPr="005502E8" w:rsidRDefault="005502E8" w:rsidP="005502E8">
      <w:pPr>
        <w:pStyle w:val="ListParagraph"/>
        <w:numPr>
          <w:ilvl w:val="0"/>
          <w:numId w:val="29"/>
        </w:numPr>
        <w:rPr>
          <w:rFonts w:asciiTheme="minorHAnsi" w:hAnsiTheme="minorHAnsi"/>
        </w:rPr>
      </w:pPr>
      <w:r w:rsidRPr="005502E8">
        <w:rPr>
          <w:rFonts w:asciiTheme="minorHAnsi" w:hAnsiTheme="minorHAnsi"/>
          <w:b/>
          <w:bCs/>
        </w:rPr>
        <w:t>Institutional arrangements for national-level coordination</w:t>
      </w:r>
      <w:r w:rsidRPr="005502E8">
        <w:rPr>
          <w:rFonts w:asciiTheme="minorHAnsi" w:hAnsiTheme="minorHAnsi"/>
        </w:rPr>
        <w:t xml:space="preserve"> (examples):</w:t>
      </w:r>
    </w:p>
    <w:p w:rsidR="005502E8" w:rsidRPr="005502E8" w:rsidRDefault="005502E8" w:rsidP="005502E8">
      <w:pPr>
        <w:rPr>
          <w:rFonts w:asciiTheme="minorHAnsi" w:hAnsiTheme="minorHAnsi"/>
        </w:rPr>
      </w:pPr>
    </w:p>
    <w:p w:rsidR="005502E8" w:rsidRPr="005502E8" w:rsidRDefault="005502E8" w:rsidP="005502E8">
      <w:pPr>
        <w:ind w:left="360" w:hanging="360"/>
        <w:rPr>
          <w:rFonts w:asciiTheme="minorHAnsi" w:hAnsiTheme="minorHAnsi"/>
        </w:rPr>
      </w:pPr>
      <w:r w:rsidRPr="005502E8">
        <w:rPr>
          <w:rFonts w:asciiTheme="minorHAnsi" w:hAnsiTheme="minorHAnsi"/>
        </w:rPr>
        <w:t xml:space="preserve">4.1. National-level coordination is critical to bring together national players interested in sharing knowledge and expertise with partners abroad, both on the supply and the recipient side.  In many cases, this coordination takes place among central government institutions. However, sometimes such coordination could be decentralized to </w:t>
      </w:r>
      <w:proofErr w:type="spellStart"/>
      <w:r w:rsidRPr="005502E8">
        <w:rPr>
          <w:rFonts w:asciiTheme="minorHAnsi" w:hAnsiTheme="minorHAnsi"/>
        </w:rPr>
        <w:t>sectoral</w:t>
      </w:r>
      <w:proofErr w:type="spellEnd"/>
      <w:r w:rsidRPr="005502E8">
        <w:rPr>
          <w:rFonts w:asciiTheme="minorHAnsi" w:hAnsiTheme="minorHAnsi"/>
        </w:rPr>
        <w:t xml:space="preserve"> institutions or even enjoy support from a country’s private sector.</w:t>
      </w:r>
    </w:p>
    <w:p w:rsidR="005502E8" w:rsidRPr="005502E8" w:rsidRDefault="005502E8" w:rsidP="005502E8">
      <w:pPr>
        <w:ind w:left="360" w:hanging="360"/>
        <w:rPr>
          <w:rFonts w:asciiTheme="minorHAnsi" w:hAnsiTheme="minorHAnsi"/>
        </w:rPr>
      </w:pPr>
      <w:r w:rsidRPr="005502E8">
        <w:rPr>
          <w:rFonts w:asciiTheme="minorHAnsi" w:hAnsiTheme="minorHAnsi"/>
        </w:rPr>
        <w:t xml:space="preserve"> </w:t>
      </w:r>
    </w:p>
    <w:p w:rsidR="005502E8" w:rsidRPr="005502E8" w:rsidRDefault="005502E8" w:rsidP="005502E8">
      <w:pPr>
        <w:ind w:left="360" w:hanging="360"/>
        <w:rPr>
          <w:rFonts w:asciiTheme="minorHAnsi" w:hAnsiTheme="minorHAnsi"/>
        </w:rPr>
      </w:pPr>
      <w:r w:rsidRPr="005502E8">
        <w:rPr>
          <w:rFonts w:asciiTheme="minorHAnsi" w:hAnsiTheme="minorHAnsi"/>
        </w:rPr>
        <w:t>4.2. Final decision on the selection on the best institutional model should be a process that would combine the stock-taking of the existing capacities and needs of different players in the country, resources available, as well as existing channels of communication. It is then to be linked to the national priorities in South-South and Triangular Cooperation that could be summarized in a national policy document on South - South and Triangular Cooperation.</w:t>
      </w:r>
    </w:p>
    <w:p w:rsidR="005502E8" w:rsidRPr="005502E8" w:rsidRDefault="005502E8" w:rsidP="005502E8">
      <w:pPr>
        <w:rPr>
          <w:rFonts w:asciiTheme="minorHAnsi" w:hAnsiTheme="minorHAnsi"/>
        </w:rPr>
      </w:pPr>
    </w:p>
    <w:p w:rsidR="005502E8" w:rsidRPr="005502E8" w:rsidRDefault="005502E8" w:rsidP="005502E8">
      <w:pPr>
        <w:rPr>
          <w:rFonts w:asciiTheme="minorHAnsi" w:hAnsiTheme="minorHAnsi"/>
          <w:u w:val="single"/>
        </w:rPr>
      </w:pPr>
      <w:r w:rsidRPr="005502E8">
        <w:rPr>
          <w:rFonts w:asciiTheme="minorHAnsi" w:hAnsiTheme="minorHAnsi"/>
          <w:u w:val="single"/>
        </w:rPr>
        <w:t>4.3. Cross-agency, within the government</w:t>
      </w:r>
    </w:p>
    <w:p w:rsidR="005502E8" w:rsidRPr="005502E8" w:rsidRDefault="005502E8" w:rsidP="005502E8">
      <w:pPr>
        <w:ind w:left="360"/>
        <w:rPr>
          <w:rFonts w:asciiTheme="minorHAnsi" w:hAnsiTheme="minorHAnsi"/>
        </w:rPr>
      </w:pPr>
      <w:r w:rsidRPr="005502E8">
        <w:rPr>
          <w:rFonts w:asciiTheme="minorHAnsi" w:hAnsiTheme="minorHAnsi"/>
        </w:rPr>
        <w:t xml:space="preserve">Indonesia leads the way with its </w:t>
      </w:r>
      <w:hyperlink r:id="rId14" w:tgtFrame="_blank" w:history="1">
        <w:r w:rsidRPr="005502E8">
          <w:rPr>
            <w:rFonts w:asciiTheme="minorHAnsi" w:hAnsiTheme="minorHAnsi"/>
            <w:color w:val="0000FF"/>
            <w:u w:val="single"/>
          </w:rPr>
          <w:t>Coordinating Team</w:t>
        </w:r>
      </w:hyperlink>
      <w:r w:rsidRPr="005502E8">
        <w:rPr>
          <w:rFonts w:asciiTheme="minorHAnsi" w:hAnsiTheme="minorHAnsi"/>
        </w:rPr>
        <w:t xml:space="preserve"> shared by the Ministries of Finance, Foreign Affairs and Development Planning (</w:t>
      </w:r>
      <w:hyperlink r:id="rId15" w:tgtFrame="_blank" w:history="1">
        <w:r w:rsidRPr="005502E8">
          <w:rPr>
            <w:rFonts w:asciiTheme="minorHAnsi" w:hAnsiTheme="minorHAnsi"/>
            <w:color w:val="0000FF"/>
            <w:u w:val="single"/>
          </w:rPr>
          <w:t>BAPPENAS</w:t>
        </w:r>
      </w:hyperlink>
      <w:r w:rsidRPr="005502E8">
        <w:rPr>
          <w:rFonts w:asciiTheme="minorHAnsi" w:hAnsiTheme="minorHAnsi"/>
        </w:rPr>
        <w:t>), as well as the State Secretariat.</w:t>
      </w:r>
    </w:p>
    <w:p w:rsidR="005502E8" w:rsidRPr="005502E8" w:rsidRDefault="005502E8" w:rsidP="005502E8">
      <w:pPr>
        <w:rPr>
          <w:rFonts w:asciiTheme="minorHAnsi" w:hAnsiTheme="minorHAnsi"/>
        </w:rPr>
      </w:pPr>
    </w:p>
    <w:p w:rsidR="005502E8" w:rsidRPr="005502E8" w:rsidRDefault="005502E8" w:rsidP="005502E8">
      <w:pPr>
        <w:rPr>
          <w:rFonts w:asciiTheme="minorHAnsi" w:hAnsiTheme="minorHAnsi"/>
          <w:u w:val="single"/>
        </w:rPr>
      </w:pPr>
      <w:r w:rsidRPr="005502E8">
        <w:rPr>
          <w:rFonts w:asciiTheme="minorHAnsi" w:hAnsiTheme="minorHAnsi"/>
          <w:u w:val="single"/>
        </w:rPr>
        <w:t>4.4. Ministry of Foreign Affairs or Ministry of International Cooperation, in the government</w:t>
      </w:r>
    </w:p>
    <w:p w:rsidR="005502E8" w:rsidRPr="005502E8" w:rsidRDefault="005502E8" w:rsidP="005502E8">
      <w:pPr>
        <w:ind w:left="360"/>
        <w:rPr>
          <w:rFonts w:asciiTheme="minorHAnsi" w:hAnsiTheme="minorHAnsi"/>
        </w:rPr>
      </w:pPr>
      <w:r w:rsidRPr="005502E8">
        <w:rPr>
          <w:rFonts w:asciiTheme="minorHAnsi" w:hAnsiTheme="minorHAnsi"/>
        </w:rPr>
        <w:lastRenderedPageBreak/>
        <w:t>Some countries are using national coordination agencies hosted at Ministries of Foreign Affairs, such as for example the Brazilian Cooperation Agency (</w:t>
      </w:r>
      <w:hyperlink r:id="rId16" w:tgtFrame="_blank" w:history="1">
        <w:r w:rsidRPr="005502E8">
          <w:rPr>
            <w:rFonts w:asciiTheme="minorHAnsi" w:hAnsiTheme="minorHAnsi"/>
            <w:color w:val="0000FF"/>
            <w:u w:val="single"/>
          </w:rPr>
          <w:t>ABC</w:t>
        </w:r>
      </w:hyperlink>
      <w:r w:rsidRPr="005502E8">
        <w:rPr>
          <w:rFonts w:asciiTheme="minorHAnsi" w:hAnsiTheme="minorHAnsi"/>
        </w:rPr>
        <w:t>) and the Mexican International Agency for Development Cooperation (</w:t>
      </w:r>
      <w:hyperlink r:id="rId17" w:tgtFrame="_blank" w:history="1">
        <w:r w:rsidRPr="005502E8">
          <w:rPr>
            <w:rFonts w:asciiTheme="minorHAnsi" w:hAnsiTheme="minorHAnsi"/>
            <w:color w:val="0000FF"/>
            <w:u w:val="single"/>
          </w:rPr>
          <w:t>AMEXCID</w:t>
        </w:r>
      </w:hyperlink>
      <w:r w:rsidRPr="005502E8">
        <w:rPr>
          <w:rFonts w:asciiTheme="minorHAnsi" w:hAnsiTheme="minorHAnsi"/>
        </w:rPr>
        <w:t xml:space="preserve">), as an autonomous body. The cooperation work of ABC with other countries is advanced through the network of the Brazilian Embassies. </w:t>
      </w:r>
    </w:p>
    <w:p w:rsidR="005502E8" w:rsidRPr="005502E8" w:rsidRDefault="005502E8" w:rsidP="005502E8">
      <w:pPr>
        <w:rPr>
          <w:rFonts w:asciiTheme="minorHAnsi" w:hAnsiTheme="minorHAnsi"/>
        </w:rPr>
      </w:pPr>
    </w:p>
    <w:p w:rsidR="005502E8" w:rsidRPr="005502E8" w:rsidRDefault="005502E8" w:rsidP="005502E8">
      <w:pPr>
        <w:rPr>
          <w:rFonts w:asciiTheme="minorHAnsi" w:hAnsiTheme="minorHAnsi"/>
          <w:u w:val="single"/>
        </w:rPr>
      </w:pPr>
      <w:r w:rsidRPr="005502E8">
        <w:rPr>
          <w:rFonts w:asciiTheme="minorHAnsi" w:hAnsiTheme="minorHAnsi"/>
          <w:u w:val="single"/>
        </w:rPr>
        <w:t xml:space="preserve">4.5. </w:t>
      </w:r>
      <w:proofErr w:type="spellStart"/>
      <w:r w:rsidRPr="005502E8">
        <w:rPr>
          <w:rFonts w:asciiTheme="minorHAnsi" w:hAnsiTheme="minorHAnsi"/>
          <w:u w:val="single"/>
        </w:rPr>
        <w:t>Sectoral</w:t>
      </w:r>
      <w:proofErr w:type="spellEnd"/>
      <w:r w:rsidRPr="005502E8">
        <w:rPr>
          <w:rFonts w:asciiTheme="minorHAnsi" w:hAnsiTheme="minorHAnsi"/>
          <w:u w:val="single"/>
        </w:rPr>
        <w:t>, in the government</w:t>
      </w:r>
    </w:p>
    <w:p w:rsidR="005502E8" w:rsidRPr="005502E8" w:rsidRDefault="005502E8" w:rsidP="005502E8">
      <w:pPr>
        <w:ind w:left="360"/>
        <w:rPr>
          <w:rFonts w:asciiTheme="minorHAnsi" w:hAnsiTheme="minorHAnsi"/>
        </w:rPr>
      </w:pPr>
      <w:r w:rsidRPr="005502E8">
        <w:rPr>
          <w:rFonts w:asciiTheme="minorHAnsi" w:hAnsiTheme="minorHAnsi"/>
        </w:rPr>
        <w:t>There are also examples of long-standing sector experiences, reflected for example in the Brazilian Agricultural Research Corporation (</w:t>
      </w:r>
      <w:hyperlink r:id="rId18" w:tgtFrame="_blank" w:history="1">
        <w:r w:rsidRPr="005502E8">
          <w:rPr>
            <w:rFonts w:asciiTheme="minorHAnsi" w:hAnsiTheme="minorHAnsi"/>
            <w:color w:val="0000FF"/>
            <w:u w:val="single"/>
          </w:rPr>
          <w:t>EMBRAPA</w:t>
        </w:r>
      </w:hyperlink>
      <w:r w:rsidRPr="005502E8">
        <w:rPr>
          <w:rFonts w:asciiTheme="minorHAnsi" w:hAnsiTheme="minorHAnsi"/>
        </w:rPr>
        <w:t xml:space="preserve">) which maintains a growing number of offices in partner countries. </w:t>
      </w:r>
    </w:p>
    <w:p w:rsidR="005502E8" w:rsidRPr="005502E8" w:rsidRDefault="005502E8" w:rsidP="005502E8">
      <w:pPr>
        <w:ind w:left="720"/>
        <w:rPr>
          <w:rFonts w:asciiTheme="minorHAnsi" w:hAnsiTheme="minorHAnsi"/>
        </w:rPr>
      </w:pPr>
    </w:p>
    <w:p w:rsidR="005502E8" w:rsidRPr="005502E8" w:rsidRDefault="005502E8" w:rsidP="005502E8">
      <w:pPr>
        <w:rPr>
          <w:rFonts w:asciiTheme="minorHAnsi" w:hAnsiTheme="minorHAnsi"/>
        </w:rPr>
      </w:pPr>
      <w:r w:rsidRPr="005502E8">
        <w:rPr>
          <w:rFonts w:asciiTheme="minorHAnsi" w:hAnsiTheme="minorHAnsi"/>
        </w:rPr>
        <w:t>4.6. Centralized, public-private partnership</w:t>
      </w:r>
    </w:p>
    <w:p w:rsidR="005502E8" w:rsidRPr="005502E8" w:rsidRDefault="005502E8" w:rsidP="005502E8">
      <w:pPr>
        <w:ind w:left="360"/>
        <w:rPr>
          <w:rFonts w:asciiTheme="minorHAnsi" w:hAnsiTheme="minorHAnsi"/>
        </w:rPr>
      </w:pPr>
      <w:r w:rsidRPr="005502E8">
        <w:rPr>
          <w:rFonts w:asciiTheme="minorHAnsi" w:hAnsiTheme="minorHAnsi"/>
        </w:rPr>
        <w:t>Apart from these government institutions, the Singapore Cooperation Enterprise (</w:t>
      </w:r>
      <w:hyperlink r:id="rId19" w:tgtFrame="_blank" w:history="1">
        <w:r w:rsidRPr="005502E8">
          <w:rPr>
            <w:rFonts w:asciiTheme="minorHAnsi" w:hAnsiTheme="minorHAnsi"/>
            <w:color w:val="0000FF"/>
            <w:u w:val="single"/>
          </w:rPr>
          <w:t>SCE</w:t>
        </w:r>
      </w:hyperlink>
      <w:r w:rsidRPr="005502E8">
        <w:rPr>
          <w:rFonts w:asciiTheme="minorHAnsi" w:hAnsiTheme="minorHAnsi"/>
        </w:rPr>
        <w:t xml:space="preserve">), a public-private company, pioneers an innovative approach to joining efforts among public sector and business partners. </w:t>
      </w:r>
    </w:p>
    <w:p w:rsidR="005502E8" w:rsidRPr="005502E8" w:rsidRDefault="005502E8" w:rsidP="005502E8">
      <w:pPr>
        <w:rPr>
          <w:rFonts w:asciiTheme="minorHAnsi" w:hAnsiTheme="minorHAnsi"/>
        </w:rPr>
      </w:pPr>
    </w:p>
    <w:p w:rsidR="005502E8" w:rsidRPr="005502E8" w:rsidRDefault="005502E8" w:rsidP="005502E8">
      <w:pPr>
        <w:pStyle w:val="ListParagraph"/>
        <w:numPr>
          <w:ilvl w:val="0"/>
          <w:numId w:val="29"/>
        </w:numPr>
        <w:rPr>
          <w:rFonts w:asciiTheme="minorHAnsi" w:hAnsiTheme="minorHAnsi"/>
          <w:b/>
        </w:rPr>
      </w:pPr>
      <w:r w:rsidRPr="005502E8">
        <w:rPr>
          <w:rFonts w:asciiTheme="minorHAnsi" w:hAnsiTheme="minorHAnsi"/>
          <w:b/>
        </w:rPr>
        <w:t>Proposed National SS and T Cooperation and Coordination Taskforce for Iraq</w:t>
      </w:r>
    </w:p>
    <w:p w:rsidR="005502E8" w:rsidRPr="005502E8" w:rsidRDefault="005502E8" w:rsidP="005502E8">
      <w:pPr>
        <w:ind w:left="360"/>
        <w:rPr>
          <w:rFonts w:asciiTheme="minorHAnsi" w:hAnsiTheme="minorHAnsi"/>
        </w:rPr>
      </w:pPr>
    </w:p>
    <w:p w:rsidR="005502E8" w:rsidRPr="005502E8" w:rsidRDefault="005502E8" w:rsidP="005502E8">
      <w:pPr>
        <w:pStyle w:val="ListParagraph"/>
        <w:numPr>
          <w:ilvl w:val="1"/>
          <w:numId w:val="29"/>
        </w:numPr>
        <w:rPr>
          <w:rFonts w:asciiTheme="minorHAnsi" w:hAnsiTheme="minorHAnsi"/>
        </w:rPr>
      </w:pPr>
      <w:r w:rsidRPr="005502E8">
        <w:rPr>
          <w:rFonts w:asciiTheme="minorHAnsi" w:hAnsiTheme="minorHAnsi"/>
        </w:rPr>
        <w:t>National Taskforce South-South and Triangular Cooperation and Coordination (NTSSTCC) shall be established and be hosted by PMAC. This shall be seen as a first generic and non-obliging step to identifying the most appropriate coordination model. The NTSSTCC shall stimulate coordination and allows testing various approaches without going into the full-fledged institutionalization effort before deciding on the best approach. The NTSSTCC could be co-hosted by the Ministry of Foreign Affairs, the Ministry of Planning and/or Ministry of Finance of Iraq.</w:t>
      </w:r>
    </w:p>
    <w:p w:rsidR="005502E8" w:rsidRPr="005502E8" w:rsidRDefault="005502E8" w:rsidP="005502E8">
      <w:pPr>
        <w:ind w:left="360" w:hanging="360"/>
        <w:rPr>
          <w:rFonts w:asciiTheme="minorHAnsi" w:hAnsiTheme="minorHAnsi"/>
        </w:rPr>
      </w:pPr>
    </w:p>
    <w:p w:rsidR="005502E8" w:rsidRPr="005502E8" w:rsidRDefault="005502E8" w:rsidP="005502E8">
      <w:pPr>
        <w:pStyle w:val="ListParagraph"/>
        <w:numPr>
          <w:ilvl w:val="1"/>
          <w:numId w:val="29"/>
        </w:numPr>
        <w:rPr>
          <w:rFonts w:asciiTheme="minorHAnsi" w:hAnsiTheme="minorHAnsi"/>
        </w:rPr>
      </w:pPr>
      <w:r w:rsidRPr="005502E8">
        <w:rPr>
          <w:rFonts w:asciiTheme="minorHAnsi" w:hAnsiTheme="minorHAnsi"/>
        </w:rPr>
        <w:t>In general, the NTSSTCC could be seen as a time- and cost-effective mechanism in achieving the targets of establishing and finalizing a national strategy for South-South and Triangular Cooperation, enhancing awareness of South - South and Triangular Cooperation, addressing any upcoming relevant policy issues and reporting on such regular coordination meetings that would include policy recommendations on further advancing South-South and Triangular Cooperation that could be used as a credible source of ongoing policy advice;</w:t>
      </w:r>
    </w:p>
    <w:p w:rsidR="005502E8" w:rsidRPr="005502E8" w:rsidRDefault="005502E8" w:rsidP="005502E8">
      <w:pPr>
        <w:pStyle w:val="ListParagraph"/>
        <w:rPr>
          <w:rFonts w:asciiTheme="minorHAnsi" w:hAnsiTheme="minorHAnsi"/>
        </w:rPr>
      </w:pPr>
    </w:p>
    <w:p w:rsidR="005502E8" w:rsidRPr="005502E8" w:rsidRDefault="005502E8" w:rsidP="005502E8">
      <w:pPr>
        <w:pStyle w:val="ListParagraph"/>
        <w:numPr>
          <w:ilvl w:val="1"/>
          <w:numId w:val="29"/>
        </w:numPr>
        <w:rPr>
          <w:rFonts w:asciiTheme="minorHAnsi" w:hAnsiTheme="minorHAnsi"/>
        </w:rPr>
      </w:pPr>
      <w:r w:rsidRPr="005502E8">
        <w:rPr>
          <w:rFonts w:asciiTheme="minorHAnsi" w:hAnsiTheme="minorHAnsi"/>
        </w:rPr>
        <w:t>Proposed Actions</w:t>
      </w:r>
    </w:p>
    <w:p w:rsidR="005502E8" w:rsidRPr="005502E8" w:rsidRDefault="005502E8" w:rsidP="005502E8">
      <w:pPr>
        <w:pStyle w:val="ListParagraph"/>
        <w:numPr>
          <w:ilvl w:val="0"/>
          <w:numId w:val="31"/>
        </w:numPr>
        <w:rPr>
          <w:rFonts w:asciiTheme="minorHAnsi" w:hAnsiTheme="minorHAnsi"/>
        </w:rPr>
      </w:pPr>
      <w:r w:rsidRPr="005502E8">
        <w:rPr>
          <w:rFonts w:asciiTheme="minorHAnsi" w:hAnsiTheme="minorHAnsi"/>
        </w:rPr>
        <w:t xml:space="preserve">Initiate discussions among key stakeholders in the </w:t>
      </w:r>
      <w:proofErr w:type="spellStart"/>
      <w:r w:rsidRPr="005502E8">
        <w:rPr>
          <w:rFonts w:asciiTheme="minorHAnsi" w:hAnsiTheme="minorHAnsi"/>
        </w:rPr>
        <w:t>GoI</w:t>
      </w:r>
      <w:proofErr w:type="spellEnd"/>
      <w:r w:rsidRPr="005502E8">
        <w:rPr>
          <w:rFonts w:asciiTheme="minorHAnsi" w:hAnsiTheme="minorHAnsi"/>
        </w:rPr>
        <w:t xml:space="preserve"> through enhanced understanding on South - South and Triangular Cooperation and develop an action framework with establishment of a special task force (from November, 2013):</w:t>
      </w:r>
    </w:p>
    <w:p w:rsidR="005502E8" w:rsidRPr="005502E8" w:rsidRDefault="005502E8" w:rsidP="005502E8">
      <w:pPr>
        <w:pStyle w:val="ListParagraph"/>
        <w:numPr>
          <w:ilvl w:val="0"/>
          <w:numId w:val="30"/>
        </w:numPr>
        <w:rPr>
          <w:rFonts w:asciiTheme="minorHAnsi" w:hAnsiTheme="minorHAnsi"/>
        </w:rPr>
      </w:pPr>
      <w:proofErr w:type="spellStart"/>
      <w:r w:rsidRPr="005502E8">
        <w:rPr>
          <w:rFonts w:asciiTheme="minorHAnsi" w:hAnsiTheme="minorHAnsi"/>
        </w:rPr>
        <w:t>GoI</w:t>
      </w:r>
      <w:proofErr w:type="spellEnd"/>
      <w:r w:rsidRPr="005502E8">
        <w:rPr>
          <w:rFonts w:asciiTheme="minorHAnsi" w:hAnsiTheme="minorHAnsi"/>
        </w:rPr>
        <w:t xml:space="preserve">, under the leadership of PMAC, shall establish the NTSSTCC with </w:t>
      </w:r>
      <w:proofErr w:type="spellStart"/>
      <w:r w:rsidRPr="005502E8">
        <w:rPr>
          <w:rFonts w:asciiTheme="minorHAnsi" w:hAnsiTheme="minorHAnsi"/>
        </w:rPr>
        <w:t>MoFA</w:t>
      </w:r>
      <w:proofErr w:type="spellEnd"/>
      <w:r w:rsidRPr="005502E8">
        <w:rPr>
          <w:rFonts w:asciiTheme="minorHAnsi" w:hAnsiTheme="minorHAnsi"/>
        </w:rPr>
        <w:t xml:space="preserve">, </w:t>
      </w:r>
      <w:proofErr w:type="spellStart"/>
      <w:r w:rsidRPr="005502E8">
        <w:rPr>
          <w:rFonts w:asciiTheme="minorHAnsi" w:hAnsiTheme="minorHAnsi"/>
        </w:rPr>
        <w:t>MoF</w:t>
      </w:r>
      <w:proofErr w:type="spellEnd"/>
      <w:r w:rsidRPr="005502E8">
        <w:rPr>
          <w:rFonts w:asciiTheme="minorHAnsi" w:hAnsiTheme="minorHAnsi"/>
        </w:rPr>
        <w:t xml:space="preserve">, </w:t>
      </w:r>
      <w:proofErr w:type="spellStart"/>
      <w:r w:rsidRPr="005502E8">
        <w:rPr>
          <w:rFonts w:asciiTheme="minorHAnsi" w:hAnsiTheme="minorHAnsi"/>
        </w:rPr>
        <w:t>MoP</w:t>
      </w:r>
      <w:proofErr w:type="spellEnd"/>
      <w:r w:rsidRPr="005502E8">
        <w:rPr>
          <w:rFonts w:asciiTheme="minorHAnsi" w:hAnsiTheme="minorHAnsi"/>
        </w:rPr>
        <w:t xml:space="preserve">, Ministry of Trade and </w:t>
      </w:r>
      <w:proofErr w:type="spellStart"/>
      <w:r w:rsidRPr="005502E8">
        <w:rPr>
          <w:rFonts w:asciiTheme="minorHAnsi" w:hAnsiTheme="minorHAnsi"/>
        </w:rPr>
        <w:t>CoMSec</w:t>
      </w:r>
      <w:proofErr w:type="spellEnd"/>
      <w:r w:rsidRPr="005502E8">
        <w:rPr>
          <w:rFonts w:asciiTheme="minorHAnsi" w:hAnsiTheme="minorHAnsi"/>
        </w:rPr>
        <w:t xml:space="preserve"> as members;</w:t>
      </w:r>
    </w:p>
    <w:p w:rsidR="005502E8" w:rsidRPr="005502E8" w:rsidRDefault="005502E8" w:rsidP="005502E8">
      <w:pPr>
        <w:pStyle w:val="ListParagraph"/>
        <w:numPr>
          <w:ilvl w:val="0"/>
          <w:numId w:val="30"/>
        </w:numPr>
        <w:rPr>
          <w:rFonts w:asciiTheme="minorHAnsi" w:hAnsiTheme="minorHAnsi"/>
        </w:rPr>
      </w:pPr>
      <w:r w:rsidRPr="005502E8">
        <w:rPr>
          <w:rFonts w:asciiTheme="minorHAnsi" w:hAnsiTheme="minorHAnsi"/>
        </w:rPr>
        <w:t>UNDP Iraq prepares a detailed concept note for this South - South and Triangular Cooperation initiative to be reviewed by the NTSSTCC and relevant ministries;</w:t>
      </w:r>
    </w:p>
    <w:p w:rsidR="005502E8" w:rsidRPr="005502E8" w:rsidRDefault="005502E8" w:rsidP="005502E8">
      <w:pPr>
        <w:pStyle w:val="ListParagraph"/>
        <w:numPr>
          <w:ilvl w:val="0"/>
          <w:numId w:val="30"/>
        </w:numPr>
        <w:rPr>
          <w:rFonts w:asciiTheme="minorHAnsi" w:hAnsiTheme="minorHAnsi"/>
        </w:rPr>
      </w:pPr>
      <w:r w:rsidRPr="005502E8">
        <w:rPr>
          <w:rFonts w:asciiTheme="minorHAnsi" w:hAnsiTheme="minorHAnsi"/>
        </w:rPr>
        <w:t xml:space="preserve">UNDP Iraq holds a special meeting in Cairo to understand more about the South - South and Triangular Cooperation and to obtain overview of existing practical approaches, methods and tools relevant to mainstreaming South - South and Triangular Cooperation; </w:t>
      </w:r>
    </w:p>
    <w:p w:rsidR="005502E8" w:rsidRPr="005502E8" w:rsidRDefault="005502E8" w:rsidP="005502E8">
      <w:pPr>
        <w:pStyle w:val="ListParagraph"/>
        <w:numPr>
          <w:ilvl w:val="0"/>
          <w:numId w:val="30"/>
        </w:numPr>
        <w:rPr>
          <w:rFonts w:asciiTheme="minorHAnsi" w:hAnsiTheme="minorHAnsi"/>
        </w:rPr>
      </w:pPr>
      <w:r w:rsidRPr="005502E8">
        <w:rPr>
          <w:rFonts w:asciiTheme="minorHAnsi" w:hAnsiTheme="minorHAnsi"/>
        </w:rPr>
        <w:t>facilitation of  brainstorming among key stakeholders in Iraq to discuss the vision and current challenges and opportunities for Iraq</w:t>
      </w:r>
    </w:p>
    <w:p w:rsidR="005502E8" w:rsidRPr="005502E8" w:rsidRDefault="005502E8" w:rsidP="005502E8">
      <w:pPr>
        <w:pStyle w:val="ListParagraph"/>
        <w:numPr>
          <w:ilvl w:val="0"/>
          <w:numId w:val="31"/>
        </w:numPr>
        <w:rPr>
          <w:rFonts w:asciiTheme="minorHAnsi" w:hAnsiTheme="minorHAnsi"/>
        </w:rPr>
      </w:pPr>
      <w:r w:rsidRPr="005502E8">
        <w:rPr>
          <w:rFonts w:asciiTheme="minorHAnsi" w:hAnsiTheme="minorHAnsi"/>
        </w:rPr>
        <w:t>Learn from some leading countries in the South - South and Triangular Cooperation through study tours to materialize efforts into the systematic mechanism through participation in the Global SSC Expo to exchange substantive experiences from other countries:</w:t>
      </w:r>
    </w:p>
    <w:p w:rsidR="005502E8" w:rsidRPr="005502E8" w:rsidRDefault="005502E8" w:rsidP="005502E8">
      <w:pPr>
        <w:pStyle w:val="ListParagraph"/>
        <w:numPr>
          <w:ilvl w:val="0"/>
          <w:numId w:val="34"/>
        </w:numPr>
        <w:rPr>
          <w:rFonts w:asciiTheme="minorHAnsi" w:hAnsiTheme="minorHAnsi"/>
        </w:rPr>
      </w:pPr>
      <w:r w:rsidRPr="005502E8">
        <w:rPr>
          <w:rFonts w:asciiTheme="minorHAnsi" w:hAnsiTheme="minorHAnsi"/>
        </w:rPr>
        <w:t xml:space="preserve">Some countries successfully mainstreamed and are leading </w:t>
      </w:r>
      <w:proofErr w:type="gramStart"/>
      <w:r w:rsidRPr="005502E8">
        <w:rPr>
          <w:rFonts w:asciiTheme="minorHAnsi" w:hAnsiTheme="minorHAnsi"/>
        </w:rPr>
        <w:t>South</w:t>
      </w:r>
      <w:proofErr w:type="gramEnd"/>
      <w:r w:rsidRPr="005502E8">
        <w:rPr>
          <w:rFonts w:asciiTheme="minorHAnsi" w:hAnsiTheme="minorHAnsi"/>
        </w:rPr>
        <w:t xml:space="preserve"> - South Cooperation, such as Brazil and Indonesia. Palestine case at Nairobi SS </w:t>
      </w:r>
      <w:r w:rsidRPr="005502E8">
        <w:rPr>
          <w:rFonts w:asciiTheme="minorHAnsi" w:hAnsiTheme="minorHAnsi"/>
        </w:rPr>
        <w:lastRenderedPageBreak/>
        <w:t>presentation contains also good lessons learnt. It would be beneficial to learn more about how they managed to institutionalize their efforts and to overcome the challenges they faced.</w:t>
      </w:r>
    </w:p>
    <w:p w:rsidR="005502E8" w:rsidRPr="005502E8" w:rsidRDefault="005502E8" w:rsidP="005502E8">
      <w:pPr>
        <w:pStyle w:val="ListParagraph"/>
        <w:numPr>
          <w:ilvl w:val="0"/>
          <w:numId w:val="34"/>
        </w:numPr>
        <w:rPr>
          <w:rFonts w:asciiTheme="minorHAnsi" w:hAnsiTheme="minorHAnsi"/>
        </w:rPr>
      </w:pPr>
      <w:r w:rsidRPr="005502E8">
        <w:rPr>
          <w:rFonts w:asciiTheme="minorHAnsi" w:hAnsiTheme="minorHAnsi"/>
        </w:rPr>
        <w:t>Engage in Regional South-South Cooperation and exchange views with other Arab states through participating the Regional Expo in Qatar (February 2014)</w:t>
      </w:r>
    </w:p>
    <w:p w:rsidR="005502E8" w:rsidRPr="005502E8" w:rsidRDefault="005502E8" w:rsidP="005502E8">
      <w:pPr>
        <w:pStyle w:val="ListParagraph"/>
        <w:numPr>
          <w:ilvl w:val="0"/>
          <w:numId w:val="34"/>
        </w:numPr>
        <w:rPr>
          <w:rFonts w:asciiTheme="minorHAnsi" w:hAnsiTheme="minorHAnsi"/>
        </w:rPr>
      </w:pPr>
      <w:r w:rsidRPr="005502E8">
        <w:rPr>
          <w:rFonts w:asciiTheme="minorHAnsi" w:hAnsiTheme="minorHAnsi"/>
        </w:rPr>
        <w:t>Engage in substantive discussions in the Global South - South and Triangular Cooperation Expo in Kenya</w:t>
      </w:r>
    </w:p>
    <w:p w:rsidR="005502E8" w:rsidRPr="005502E8" w:rsidRDefault="005502E8" w:rsidP="005502E8">
      <w:pPr>
        <w:pStyle w:val="ListParagraph"/>
        <w:numPr>
          <w:ilvl w:val="0"/>
          <w:numId w:val="31"/>
        </w:numPr>
        <w:rPr>
          <w:rFonts w:asciiTheme="minorHAnsi" w:hAnsiTheme="minorHAnsi"/>
        </w:rPr>
      </w:pPr>
      <w:r w:rsidRPr="005502E8">
        <w:rPr>
          <w:rFonts w:asciiTheme="minorHAnsi" w:hAnsiTheme="minorHAnsi"/>
        </w:rPr>
        <w:t xml:space="preserve">Institutionalize the International Cooperation mechanism / SSC within the </w:t>
      </w:r>
      <w:proofErr w:type="spellStart"/>
      <w:r w:rsidRPr="005502E8">
        <w:rPr>
          <w:rFonts w:asciiTheme="minorHAnsi" w:hAnsiTheme="minorHAnsi"/>
        </w:rPr>
        <w:t>GoI</w:t>
      </w:r>
      <w:proofErr w:type="spellEnd"/>
      <w:r w:rsidRPr="005502E8">
        <w:rPr>
          <w:rFonts w:asciiTheme="minorHAnsi" w:hAnsiTheme="minorHAnsi"/>
        </w:rPr>
        <w:t xml:space="preserve"> (2014)</w:t>
      </w:r>
    </w:p>
    <w:p w:rsidR="005502E8" w:rsidRPr="005502E8" w:rsidRDefault="005502E8" w:rsidP="005502E8">
      <w:pPr>
        <w:pStyle w:val="ListParagraph"/>
        <w:numPr>
          <w:ilvl w:val="1"/>
          <w:numId w:val="31"/>
        </w:numPr>
        <w:ind w:left="1080"/>
        <w:rPr>
          <w:rFonts w:asciiTheme="minorHAnsi" w:hAnsiTheme="minorHAnsi"/>
        </w:rPr>
      </w:pPr>
      <w:r w:rsidRPr="005502E8">
        <w:rPr>
          <w:rFonts w:asciiTheme="minorHAnsi" w:hAnsiTheme="minorHAnsi"/>
        </w:rPr>
        <w:t xml:space="preserve">Concerted efforts among key stakeholders to institutionalize the South - South and Triangular Cooperation and Coordination mechanism (establishment of office, staffing, capacity development </w:t>
      </w:r>
      <w:proofErr w:type="spellStart"/>
      <w:r w:rsidRPr="005502E8">
        <w:rPr>
          <w:rFonts w:asciiTheme="minorHAnsi" w:hAnsiTheme="minorHAnsi"/>
        </w:rPr>
        <w:t>etc</w:t>
      </w:r>
      <w:proofErr w:type="spellEnd"/>
      <w:r w:rsidRPr="005502E8">
        <w:rPr>
          <w:rFonts w:asciiTheme="minorHAnsi" w:hAnsiTheme="minorHAnsi"/>
        </w:rPr>
        <w:t>)</w:t>
      </w:r>
    </w:p>
    <w:p w:rsidR="005502E8" w:rsidRPr="005502E8" w:rsidRDefault="005502E8" w:rsidP="005502E8">
      <w:pPr>
        <w:pStyle w:val="ListParagraph"/>
        <w:numPr>
          <w:ilvl w:val="0"/>
          <w:numId w:val="31"/>
        </w:numPr>
        <w:rPr>
          <w:rFonts w:asciiTheme="minorHAnsi" w:hAnsiTheme="minorHAnsi"/>
        </w:rPr>
      </w:pPr>
      <w:r w:rsidRPr="005502E8">
        <w:rPr>
          <w:rFonts w:asciiTheme="minorHAnsi" w:hAnsiTheme="minorHAnsi"/>
        </w:rPr>
        <w:t>In parallel, once the special task force is established, reviewing and archiving the Iraqi experiences shall be initiated.</w:t>
      </w:r>
    </w:p>
    <w:p w:rsidR="005502E8" w:rsidRPr="005502E8" w:rsidRDefault="005502E8" w:rsidP="005502E8">
      <w:pPr>
        <w:pStyle w:val="ListParagraph"/>
        <w:rPr>
          <w:rFonts w:asciiTheme="minorHAnsi" w:hAnsiTheme="minorHAnsi"/>
        </w:rPr>
      </w:pPr>
    </w:p>
    <w:p w:rsidR="005502E8" w:rsidRPr="005502E8" w:rsidRDefault="005502E8" w:rsidP="005502E8">
      <w:pPr>
        <w:pStyle w:val="ListParagraph"/>
        <w:numPr>
          <w:ilvl w:val="0"/>
          <w:numId w:val="29"/>
        </w:numPr>
        <w:rPr>
          <w:rFonts w:asciiTheme="minorHAnsi" w:hAnsiTheme="minorHAnsi"/>
          <w:b/>
          <w:bCs/>
        </w:rPr>
      </w:pPr>
      <w:r w:rsidRPr="005502E8">
        <w:rPr>
          <w:rFonts w:asciiTheme="minorHAnsi" w:hAnsiTheme="minorHAnsi"/>
          <w:b/>
          <w:bCs/>
        </w:rPr>
        <w:t>Building a case based on one (several) concrete technical assistance initiatives</w:t>
      </w:r>
    </w:p>
    <w:p w:rsidR="005502E8" w:rsidRPr="005502E8" w:rsidRDefault="005502E8" w:rsidP="005502E8">
      <w:pPr>
        <w:rPr>
          <w:rFonts w:asciiTheme="minorHAnsi" w:hAnsiTheme="minorHAnsi"/>
          <w:b/>
          <w:bCs/>
        </w:rPr>
      </w:pPr>
    </w:p>
    <w:p w:rsidR="005502E8" w:rsidRPr="005502E8" w:rsidRDefault="005502E8" w:rsidP="005502E8">
      <w:pPr>
        <w:pStyle w:val="ListParagraph"/>
        <w:numPr>
          <w:ilvl w:val="1"/>
          <w:numId w:val="32"/>
        </w:numPr>
        <w:rPr>
          <w:rFonts w:asciiTheme="minorHAnsi" w:hAnsiTheme="minorHAnsi"/>
        </w:rPr>
      </w:pPr>
      <w:r w:rsidRPr="005502E8">
        <w:rPr>
          <w:rFonts w:asciiTheme="minorHAnsi" w:hAnsiTheme="minorHAnsi"/>
        </w:rPr>
        <w:t>While the proposed intervention is intended to offer a holistic approach to further strengthening the positions from which Iraq addresses the South-South and Triangular Cooperation agenda in pursuing its national (as well as regionally-shared) development priorities, it is important to build the case based on a number of concrete substantive areas.</w:t>
      </w:r>
    </w:p>
    <w:p w:rsidR="005502E8" w:rsidRPr="005502E8" w:rsidRDefault="005502E8" w:rsidP="005502E8">
      <w:pPr>
        <w:rPr>
          <w:rFonts w:asciiTheme="minorHAnsi" w:hAnsiTheme="minorHAnsi"/>
        </w:rPr>
      </w:pPr>
    </w:p>
    <w:p w:rsidR="005502E8" w:rsidRPr="005502E8" w:rsidRDefault="005502E8" w:rsidP="005502E8">
      <w:pPr>
        <w:pStyle w:val="ListParagraph"/>
        <w:numPr>
          <w:ilvl w:val="1"/>
          <w:numId w:val="33"/>
        </w:numPr>
        <w:rPr>
          <w:rFonts w:asciiTheme="minorHAnsi" w:hAnsiTheme="minorHAnsi"/>
        </w:rPr>
      </w:pPr>
      <w:r w:rsidRPr="005502E8">
        <w:rPr>
          <w:rFonts w:asciiTheme="minorHAnsi" w:hAnsiTheme="minorHAnsi"/>
        </w:rPr>
        <w:t xml:space="preserve">It is therefore recommended that from the onset a narrow (one to three) set of substantive areas/practices shall be selected where Iraq can initially position itself as provider of financial and technical assistance. Thus, the initial work at the NTSSTCC shall primarily aim at identifying the best institutional mechanism for coordination of Iraq’s financial and technical assistance. The NTSSTCC shall also focus on identifying concrete opportunities and resources to test/pilot positioning Iraq as a provider of financial and technical assistance in these proposed one - three substantive areas/practices identified based on the strengths that Iraq has in terms of financial resources and national expertise generated over the years. </w:t>
      </w:r>
    </w:p>
    <w:p w:rsidR="005502E8" w:rsidRPr="005502E8" w:rsidRDefault="005502E8" w:rsidP="005502E8">
      <w:pPr>
        <w:rPr>
          <w:rFonts w:asciiTheme="minorHAnsi" w:hAnsiTheme="minorHAnsi"/>
        </w:rPr>
      </w:pPr>
    </w:p>
    <w:p w:rsidR="005502E8" w:rsidRPr="005502E8" w:rsidRDefault="005502E8" w:rsidP="005502E8">
      <w:pPr>
        <w:pStyle w:val="ListParagraph"/>
        <w:numPr>
          <w:ilvl w:val="1"/>
          <w:numId w:val="33"/>
        </w:numPr>
        <w:rPr>
          <w:rFonts w:asciiTheme="minorHAnsi" w:hAnsiTheme="minorHAnsi"/>
        </w:rPr>
      </w:pPr>
      <w:r w:rsidRPr="005502E8">
        <w:rPr>
          <w:rFonts w:asciiTheme="minorHAnsi" w:hAnsiTheme="minorHAnsi"/>
        </w:rPr>
        <w:t xml:space="preserve">These could then be turned into concrete pilot South-South Cooperation initiatives involving Iraqi national and sub-national institutions, academia, civil society and private sector aimed at fostering intra- and cross-regional cooperation and integration in the substantive priority area(s)/practice(s) identified.  </w:t>
      </w:r>
    </w:p>
    <w:p w:rsidR="005502E8" w:rsidRPr="005502E8" w:rsidRDefault="005502E8" w:rsidP="005502E8">
      <w:pPr>
        <w:rPr>
          <w:rFonts w:asciiTheme="minorHAnsi" w:hAnsiTheme="minorHAnsi"/>
        </w:rPr>
      </w:pPr>
    </w:p>
    <w:p w:rsidR="005502E8" w:rsidRPr="005502E8" w:rsidRDefault="005502E8" w:rsidP="005502E8">
      <w:pPr>
        <w:jc w:val="right"/>
        <w:rPr>
          <w:rFonts w:asciiTheme="minorHAnsi" w:hAnsiTheme="minorHAnsi"/>
        </w:rPr>
      </w:pPr>
      <w:r w:rsidRPr="005502E8">
        <w:rPr>
          <w:rFonts w:asciiTheme="minorHAnsi" w:hAnsiTheme="minorHAnsi"/>
        </w:rPr>
        <w:t>End</w:t>
      </w:r>
    </w:p>
    <w:p w:rsidR="005502E8" w:rsidRPr="005502E8" w:rsidRDefault="005502E8" w:rsidP="005502E8">
      <w:pPr>
        <w:rPr>
          <w:rFonts w:asciiTheme="minorHAnsi" w:hAnsiTheme="minorHAnsi"/>
          <w:i/>
          <w:iCs/>
        </w:rPr>
      </w:pPr>
    </w:p>
    <w:p w:rsidR="005502E8" w:rsidRPr="005502E8" w:rsidRDefault="005502E8" w:rsidP="005502E8">
      <w:pPr>
        <w:rPr>
          <w:rFonts w:asciiTheme="minorHAnsi" w:hAnsiTheme="minorHAnsi"/>
          <w:i/>
          <w:iCs/>
        </w:rPr>
      </w:pPr>
      <w:r w:rsidRPr="005502E8">
        <w:rPr>
          <w:rFonts w:asciiTheme="minorHAnsi" w:hAnsiTheme="minorHAnsi"/>
          <w:i/>
          <w:iCs/>
        </w:rPr>
        <w:t>List of sources used:</w:t>
      </w:r>
    </w:p>
    <w:p w:rsidR="005502E8" w:rsidRPr="005502E8" w:rsidRDefault="005502E8" w:rsidP="005502E8">
      <w:pPr>
        <w:pStyle w:val="ListParagraph"/>
        <w:numPr>
          <w:ilvl w:val="0"/>
          <w:numId w:val="28"/>
        </w:numPr>
        <w:autoSpaceDE w:val="0"/>
        <w:autoSpaceDN w:val="0"/>
        <w:adjustRightInd w:val="0"/>
        <w:jc w:val="left"/>
        <w:rPr>
          <w:rFonts w:asciiTheme="minorHAnsi" w:hAnsiTheme="minorHAnsi"/>
          <w:i/>
          <w:iCs/>
        </w:rPr>
      </w:pPr>
      <w:r w:rsidRPr="005502E8">
        <w:rPr>
          <w:rFonts w:asciiTheme="minorHAnsi" w:hAnsiTheme="minorHAnsi"/>
          <w:i/>
          <w:iCs/>
        </w:rPr>
        <w:t>Framework of operational guidelines on United Nations support to South-South and triangular cooperation, High-level Committee on South-South Cooperation, Seventeenth session, New York, 22-25 May 2012 [SSC/17/3]</w:t>
      </w:r>
    </w:p>
    <w:p w:rsidR="005502E8" w:rsidRPr="005502E8" w:rsidRDefault="005502E8" w:rsidP="005502E8">
      <w:pPr>
        <w:pStyle w:val="ListParagraph"/>
        <w:numPr>
          <w:ilvl w:val="0"/>
          <w:numId w:val="28"/>
        </w:numPr>
        <w:autoSpaceDE w:val="0"/>
        <w:autoSpaceDN w:val="0"/>
        <w:adjustRightInd w:val="0"/>
        <w:jc w:val="left"/>
        <w:rPr>
          <w:rFonts w:asciiTheme="minorHAnsi" w:hAnsiTheme="minorHAnsi"/>
          <w:i/>
          <w:iCs/>
        </w:rPr>
      </w:pPr>
      <w:r w:rsidRPr="005502E8">
        <w:rPr>
          <w:rFonts w:asciiTheme="minorHAnsi" w:hAnsiTheme="minorHAnsi"/>
          <w:i/>
          <w:iCs/>
        </w:rPr>
        <w:t>Resolution adopted by the United Nations General Assembly on the Nairobi outcome document on SSC [A/RES/64/222]</w:t>
      </w:r>
    </w:p>
    <w:p w:rsidR="005502E8" w:rsidRPr="005502E8" w:rsidRDefault="005502E8" w:rsidP="005502E8">
      <w:pPr>
        <w:pStyle w:val="ListParagraph"/>
        <w:numPr>
          <w:ilvl w:val="0"/>
          <w:numId w:val="28"/>
        </w:numPr>
        <w:autoSpaceDE w:val="0"/>
        <w:autoSpaceDN w:val="0"/>
        <w:adjustRightInd w:val="0"/>
        <w:jc w:val="left"/>
        <w:rPr>
          <w:rFonts w:asciiTheme="minorHAnsi" w:hAnsiTheme="minorHAnsi"/>
          <w:i/>
          <w:iCs/>
        </w:rPr>
      </w:pPr>
      <w:r w:rsidRPr="005502E8">
        <w:rPr>
          <w:rFonts w:asciiTheme="minorHAnsi" w:hAnsiTheme="minorHAnsi"/>
          <w:i/>
          <w:iCs/>
        </w:rPr>
        <w:t>Unleashing the Potential for South-South and Triangular Cooperation in the Arab States Region, Regional Umbrella Initiative, UNOSSC/RBAS-RCC, 2013</w:t>
      </w:r>
    </w:p>
    <w:p w:rsidR="005502E8" w:rsidRPr="005502E8" w:rsidRDefault="005502E8" w:rsidP="005502E8">
      <w:pPr>
        <w:pStyle w:val="ListParagraph"/>
        <w:numPr>
          <w:ilvl w:val="0"/>
          <w:numId w:val="28"/>
        </w:numPr>
        <w:autoSpaceDE w:val="0"/>
        <w:autoSpaceDN w:val="0"/>
        <w:adjustRightInd w:val="0"/>
        <w:jc w:val="left"/>
        <w:rPr>
          <w:rFonts w:asciiTheme="minorHAnsi" w:hAnsiTheme="minorHAnsi"/>
          <w:i/>
          <w:iCs/>
        </w:rPr>
      </w:pPr>
      <w:r w:rsidRPr="005502E8">
        <w:rPr>
          <w:rFonts w:asciiTheme="minorHAnsi" w:hAnsiTheme="minorHAnsi"/>
          <w:i/>
          <w:iCs/>
        </w:rPr>
        <w:t>Proceedings of the Bali High-Level Meeting on Knowledge Hubs, held on 10-12 July 2012 [http://countryledknowledgehubs.info]</w:t>
      </w:r>
    </w:p>
    <w:p w:rsidR="005502E8" w:rsidRPr="005502E8" w:rsidRDefault="005502E8" w:rsidP="005502E8">
      <w:pPr>
        <w:pStyle w:val="ListParagraph"/>
        <w:autoSpaceDE w:val="0"/>
        <w:autoSpaceDN w:val="0"/>
        <w:adjustRightInd w:val="0"/>
        <w:rPr>
          <w:rFonts w:asciiTheme="minorHAnsi" w:hAnsiTheme="minorHAnsi"/>
          <w:i/>
          <w:iCs/>
        </w:rPr>
      </w:pPr>
    </w:p>
    <w:p w:rsidR="00261B0C" w:rsidRPr="00603FF1" w:rsidRDefault="00261B0C" w:rsidP="00603FF1">
      <w:pPr>
        <w:spacing w:after="200" w:line="276" w:lineRule="auto"/>
        <w:jc w:val="left"/>
        <w:rPr>
          <w:rFonts w:asciiTheme="majorHAnsi" w:eastAsiaTheme="majorEastAsia" w:hAnsiTheme="majorHAnsi" w:cstheme="majorBidi"/>
          <w:b/>
          <w:bCs/>
          <w:color w:val="66CCFF"/>
          <w:sz w:val="32"/>
          <w:szCs w:val="36"/>
        </w:rPr>
      </w:pPr>
    </w:p>
    <w:p w:rsidR="00261B0C" w:rsidRPr="00AF5902" w:rsidRDefault="00261B0C" w:rsidP="00261B0C">
      <w:pPr>
        <w:pStyle w:val="BodyText3"/>
        <w:rPr>
          <w:rFonts w:cs="Arial"/>
          <w:sz w:val="22"/>
          <w:szCs w:val="22"/>
          <w:lang w:val="en-GB"/>
        </w:rPr>
      </w:pPr>
    </w:p>
    <w:p w:rsidR="00261B0C" w:rsidRPr="00AF5902" w:rsidRDefault="00261B0C" w:rsidP="00261B0C">
      <w:pPr>
        <w:pStyle w:val="BodyText3"/>
        <w:rPr>
          <w:rFonts w:cs="Arial"/>
          <w:sz w:val="22"/>
          <w:szCs w:val="22"/>
          <w:lang w:val="en-GB"/>
        </w:rPr>
      </w:pPr>
    </w:p>
    <w:sectPr w:rsidR="00261B0C" w:rsidRPr="00AF5902" w:rsidSect="009A7F3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E1" w:rsidRDefault="007934E1" w:rsidP="00261B0C">
      <w:r>
        <w:separator/>
      </w:r>
    </w:p>
  </w:endnote>
  <w:endnote w:type="continuationSeparator" w:id="0">
    <w:p w:rsidR="007934E1" w:rsidRDefault="007934E1"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Content>
        <w:r>
          <w:rPr>
            <w:noProof/>
            <w:color w:val="7F7F7F" w:themeColor="background1" w:themeShade="7F"/>
            <w:lang w:val="en-GB"/>
          </w:rPr>
          <w:t>Annual Progress Report</w:t>
        </w:r>
      </w:sdtContent>
    </w:sdt>
    <w:r>
      <w:rPr>
        <w:color w:val="7F7F7F" w:themeColor="background1" w:themeShade="7F"/>
      </w:rPr>
      <w:t xml:space="preserve"> | </w:t>
    </w:r>
  </w:p>
  <w:p w:rsidR="00E12E58" w:rsidRDefault="00E12E58" w:rsidP="00623F72">
    <w:pPr>
      <w:pStyle w:val="Footer"/>
      <w:tabs>
        <w:tab w:val="clear" w:pos="4513"/>
        <w:tab w:val="clear" w:pos="9026"/>
        <w:tab w:val="left" w:pos="1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E1" w:rsidRDefault="007934E1" w:rsidP="00261B0C">
      <w:r>
        <w:separator/>
      </w:r>
    </w:p>
  </w:footnote>
  <w:footnote w:type="continuationSeparator" w:id="0">
    <w:p w:rsidR="007934E1" w:rsidRDefault="007934E1" w:rsidP="00261B0C">
      <w:r>
        <w:continuationSeparator/>
      </w:r>
    </w:p>
  </w:footnote>
  <w:footnote w:id="1">
    <w:p w:rsidR="00E12E58" w:rsidRPr="006D4A59" w:rsidRDefault="00E12E58" w:rsidP="0086783C">
      <w:pPr>
        <w:pStyle w:val="FootnoteText"/>
        <w:rPr>
          <w:rFonts w:asciiTheme="majorHAnsi" w:hAnsiTheme="majorHAnsi" w:cs="Arial"/>
        </w:rPr>
      </w:pPr>
      <w:r w:rsidRPr="006D4A59">
        <w:rPr>
          <w:rStyle w:val="FootnoteReference"/>
          <w:rFonts w:asciiTheme="majorHAnsi" w:hAnsiTheme="majorHAnsi"/>
        </w:rPr>
        <w:footnoteRef/>
      </w:r>
      <w:r w:rsidRPr="006D4A59">
        <w:rPr>
          <w:rFonts w:asciiTheme="majorHAnsi" w:hAnsiTheme="majorHAnsi"/>
        </w:rPr>
        <w:t xml:space="preserve"> </w:t>
      </w:r>
      <w:r w:rsidRPr="006D4A59">
        <w:rPr>
          <w:rFonts w:asciiTheme="majorHAnsi" w:hAnsiTheme="majorHAnsi"/>
          <w:color w:val="000000"/>
        </w:rPr>
        <w:t>A broad framework for collaboration among countries of the South in the political, economic, social, cultural, environmental and technical domains. Involving two or more developing countries, it can take place on a bilateral, regional, sub-regional or interregional basis.</w:t>
      </w:r>
    </w:p>
  </w:footnote>
  <w:footnote w:id="2">
    <w:p w:rsidR="00E12E58" w:rsidRPr="006D4A59" w:rsidRDefault="00E12E58" w:rsidP="006D4A59">
      <w:pPr>
        <w:pStyle w:val="FootnoteText"/>
        <w:rPr>
          <w:rFonts w:asciiTheme="majorHAnsi" w:hAnsiTheme="majorHAnsi"/>
        </w:rPr>
      </w:pPr>
      <w:r w:rsidRPr="006D4A59">
        <w:rPr>
          <w:rStyle w:val="FootnoteReference"/>
          <w:rFonts w:asciiTheme="majorHAnsi" w:hAnsiTheme="majorHAnsi"/>
        </w:rPr>
        <w:footnoteRef/>
      </w:r>
      <w:r w:rsidRPr="006D4A59">
        <w:rPr>
          <w:rFonts w:asciiTheme="majorHAnsi" w:hAnsiTheme="majorHAnsi"/>
        </w:rPr>
        <w:t xml:space="preserve"> Triangular cooperation involves two or more developing countries in collaboration with a third party, typically a developed country government or organization, contributing to the exchanges with its own knowledge and resources.</w:t>
      </w:r>
    </w:p>
  </w:footnote>
  <w:footnote w:id="3">
    <w:p w:rsidR="00E12E58" w:rsidRPr="00C04EF2" w:rsidRDefault="00E12E58" w:rsidP="005502E8">
      <w:pPr>
        <w:pStyle w:val="FootnoteText"/>
        <w:ind w:left="142" w:hanging="142"/>
        <w:rPr>
          <w:rFonts w:ascii="Book Antiqua" w:hAnsi="Book Antiqua" w:cs="Times New Roman"/>
          <w:szCs w:val="18"/>
        </w:rPr>
      </w:pPr>
      <w:r w:rsidRPr="00C04EF2">
        <w:rPr>
          <w:rStyle w:val="FootnoteReference"/>
          <w:rFonts w:ascii="Book Antiqua" w:hAnsi="Book Antiqua" w:cs="Times New Roman"/>
          <w:szCs w:val="18"/>
        </w:rPr>
        <w:footnoteRef/>
      </w:r>
      <w:r w:rsidRPr="00C04EF2">
        <w:rPr>
          <w:rFonts w:ascii="Book Antiqua" w:hAnsi="Book Antiqua" w:cs="Times New Roman"/>
          <w:szCs w:val="18"/>
        </w:rPr>
        <w:t xml:space="preserve"> The Nairobi conference in December 2009 highlighted the growing political and economic ties within the developing world as countries of the global South assumed leading roles in handling global issues ranging from economic recovery to food security and climate change. The Outcome document was adopted by General Assembly on 21 December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rsidP="009A7F3B">
    <w:pPr>
      <w:pStyle w:val="Header"/>
      <w:jc w:val="right"/>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31510" cy="170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58" w:rsidRPr="009A7F3B" w:rsidRDefault="00E12E58" w:rsidP="009A7F3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3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TCsQ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JLUFMKxAgAAswUAAA4AAAAA&#10;AAAAAAAAAAAALgIAAGRycy9lMm9Eb2MueG1sUEsBAi0AFAAGAAgAAAAhAIMOcyDbAAAABAEAAA8A&#10;AAAAAAAAAAAAAAAACwUAAGRycy9kb3ducmV2LnhtbFBLBQYAAAAABAAEAPMAAAATBgAAAAA=&#10;" o:allowincell="f" filled="f" stroked="f">
              <v:textbox style="mso-fit-shape-to-text:t" inset=",0,,0">
                <w:txbxContent>
                  <w:p w:rsidR="00130E3E" w:rsidRPr="009A7F3B" w:rsidRDefault="00130E3E" w:rsidP="009A7F3B"/>
                </w:txbxContent>
              </v:textbox>
              <w10:wrap anchorx="margin" anchory="margin"/>
            </v:shape>
          </w:pict>
        </mc:Fallback>
      </mc:AlternateContent>
    </w:r>
    <w:r>
      <w:t>Project Title -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58" w:rsidRDefault="00E12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3BF"/>
    <w:multiLevelType w:val="hybridMultilevel"/>
    <w:tmpl w:val="3D8C9014"/>
    <w:lvl w:ilvl="0" w:tplc="EA543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D6FAC"/>
    <w:multiLevelType w:val="multilevel"/>
    <w:tmpl w:val="DDDE1E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850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C50996"/>
    <w:multiLevelType w:val="hybridMultilevel"/>
    <w:tmpl w:val="C4BE37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254DA"/>
    <w:multiLevelType w:val="multilevel"/>
    <w:tmpl w:val="92AC6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315F1F"/>
    <w:multiLevelType w:val="hybridMultilevel"/>
    <w:tmpl w:val="13D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62090"/>
    <w:multiLevelType w:val="hybridMultilevel"/>
    <w:tmpl w:val="E3664FA6"/>
    <w:lvl w:ilvl="0" w:tplc="AF42F880">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331FD6"/>
    <w:multiLevelType w:val="hybridMultilevel"/>
    <w:tmpl w:val="BF0CE836"/>
    <w:lvl w:ilvl="0" w:tplc="EA543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3D5F"/>
    <w:multiLevelType w:val="hybridMultilevel"/>
    <w:tmpl w:val="7B3A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3B093A"/>
    <w:multiLevelType w:val="hybridMultilevel"/>
    <w:tmpl w:val="51523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D60F93"/>
    <w:multiLevelType w:val="multilevel"/>
    <w:tmpl w:val="39C47A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573532"/>
    <w:multiLevelType w:val="hybridMultilevel"/>
    <w:tmpl w:val="B33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D21A26"/>
    <w:multiLevelType w:val="hybridMultilevel"/>
    <w:tmpl w:val="D4183A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B95019"/>
    <w:multiLevelType w:val="hybridMultilevel"/>
    <w:tmpl w:val="7A7C77F8"/>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0A2C9F"/>
    <w:multiLevelType w:val="hybridMultilevel"/>
    <w:tmpl w:val="CE8A01E2"/>
    <w:lvl w:ilvl="0" w:tplc="9834678E">
      <w:start w:val="1"/>
      <w:numFmt w:val="decimal"/>
      <w:lvlText w:val="(%1)"/>
      <w:lvlJc w:val="left"/>
      <w:pPr>
        <w:tabs>
          <w:tab w:val="num" w:pos="1202"/>
        </w:tabs>
        <w:ind w:left="1202" w:hanging="495"/>
      </w:pPr>
      <w:rPr>
        <w:rFonts w:hint="default"/>
      </w:rPr>
    </w:lvl>
    <w:lvl w:ilvl="1" w:tplc="BCBC1C88">
      <w:start w:val="1"/>
      <w:numFmt w:val="decimal"/>
      <w:lvlText w:val="%2."/>
      <w:lvlJc w:val="left"/>
      <w:pPr>
        <w:tabs>
          <w:tab w:val="num" w:pos="1787"/>
        </w:tabs>
        <w:ind w:left="1787" w:hanging="360"/>
      </w:pPr>
      <w:rPr>
        <w:rFonts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9">
    <w:nsid w:val="62576FB2"/>
    <w:multiLevelType w:val="hybridMultilevel"/>
    <w:tmpl w:val="90A80B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276F2"/>
    <w:multiLevelType w:val="hybridMultilevel"/>
    <w:tmpl w:val="098EFD04"/>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8640CC1"/>
    <w:multiLevelType w:val="hybridMultilevel"/>
    <w:tmpl w:val="567A1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8BC3ADC"/>
    <w:multiLevelType w:val="hybridMultilevel"/>
    <w:tmpl w:val="B704C1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DF7F6D"/>
    <w:multiLevelType w:val="hybridMultilevel"/>
    <w:tmpl w:val="3F3E8728"/>
    <w:lvl w:ilvl="0" w:tplc="08090011">
      <w:start w:val="1"/>
      <w:numFmt w:val="decimal"/>
      <w:lvlText w:val="%1)"/>
      <w:lvlJc w:val="left"/>
      <w:pPr>
        <w:tabs>
          <w:tab w:val="num" w:pos="910"/>
        </w:tabs>
        <w:ind w:left="910" w:hanging="360"/>
      </w:pPr>
    </w:lvl>
    <w:lvl w:ilvl="1" w:tplc="AEEE5296">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DF475E2"/>
    <w:multiLevelType w:val="multilevel"/>
    <w:tmpl w:val="4F9EEA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E86983"/>
    <w:multiLevelType w:val="hybridMultilevel"/>
    <w:tmpl w:val="2E142838"/>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661493D"/>
    <w:multiLevelType w:val="hybridMultilevel"/>
    <w:tmpl w:val="EA2E7F7E"/>
    <w:lvl w:ilvl="0" w:tplc="EA543F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490632"/>
    <w:multiLevelType w:val="hybridMultilevel"/>
    <w:tmpl w:val="DE1A25FA"/>
    <w:lvl w:ilvl="0" w:tplc="500C3440">
      <w:start w:val="1"/>
      <w:numFmt w:val="bullet"/>
      <w:lvlText w:val="•"/>
      <w:lvlJc w:val="left"/>
      <w:pPr>
        <w:tabs>
          <w:tab w:val="num" w:pos="720"/>
        </w:tabs>
        <w:ind w:left="720" w:hanging="360"/>
      </w:pPr>
      <w:rPr>
        <w:rFonts w:ascii="Arial" w:hAnsi="Arial" w:hint="default"/>
      </w:rPr>
    </w:lvl>
    <w:lvl w:ilvl="1" w:tplc="E0AA5C18" w:tentative="1">
      <w:start w:val="1"/>
      <w:numFmt w:val="bullet"/>
      <w:lvlText w:val="•"/>
      <w:lvlJc w:val="left"/>
      <w:pPr>
        <w:tabs>
          <w:tab w:val="num" w:pos="1440"/>
        </w:tabs>
        <w:ind w:left="1440" w:hanging="360"/>
      </w:pPr>
      <w:rPr>
        <w:rFonts w:ascii="Arial" w:hAnsi="Arial" w:hint="default"/>
      </w:rPr>
    </w:lvl>
    <w:lvl w:ilvl="2" w:tplc="75E8D352" w:tentative="1">
      <w:start w:val="1"/>
      <w:numFmt w:val="bullet"/>
      <w:lvlText w:val="•"/>
      <w:lvlJc w:val="left"/>
      <w:pPr>
        <w:tabs>
          <w:tab w:val="num" w:pos="2160"/>
        </w:tabs>
        <w:ind w:left="2160" w:hanging="360"/>
      </w:pPr>
      <w:rPr>
        <w:rFonts w:ascii="Arial" w:hAnsi="Arial" w:hint="default"/>
      </w:rPr>
    </w:lvl>
    <w:lvl w:ilvl="3" w:tplc="81922598" w:tentative="1">
      <w:start w:val="1"/>
      <w:numFmt w:val="bullet"/>
      <w:lvlText w:val="•"/>
      <w:lvlJc w:val="left"/>
      <w:pPr>
        <w:tabs>
          <w:tab w:val="num" w:pos="2880"/>
        </w:tabs>
        <w:ind w:left="2880" w:hanging="360"/>
      </w:pPr>
      <w:rPr>
        <w:rFonts w:ascii="Arial" w:hAnsi="Arial" w:hint="default"/>
      </w:rPr>
    </w:lvl>
    <w:lvl w:ilvl="4" w:tplc="B1440E72" w:tentative="1">
      <w:start w:val="1"/>
      <w:numFmt w:val="bullet"/>
      <w:lvlText w:val="•"/>
      <w:lvlJc w:val="left"/>
      <w:pPr>
        <w:tabs>
          <w:tab w:val="num" w:pos="3600"/>
        </w:tabs>
        <w:ind w:left="3600" w:hanging="360"/>
      </w:pPr>
      <w:rPr>
        <w:rFonts w:ascii="Arial" w:hAnsi="Arial" w:hint="default"/>
      </w:rPr>
    </w:lvl>
    <w:lvl w:ilvl="5" w:tplc="763AED62" w:tentative="1">
      <w:start w:val="1"/>
      <w:numFmt w:val="bullet"/>
      <w:lvlText w:val="•"/>
      <w:lvlJc w:val="left"/>
      <w:pPr>
        <w:tabs>
          <w:tab w:val="num" w:pos="4320"/>
        </w:tabs>
        <w:ind w:left="4320" w:hanging="360"/>
      </w:pPr>
      <w:rPr>
        <w:rFonts w:ascii="Arial" w:hAnsi="Arial" w:hint="default"/>
      </w:rPr>
    </w:lvl>
    <w:lvl w:ilvl="6" w:tplc="7908C0D2" w:tentative="1">
      <w:start w:val="1"/>
      <w:numFmt w:val="bullet"/>
      <w:lvlText w:val="•"/>
      <w:lvlJc w:val="left"/>
      <w:pPr>
        <w:tabs>
          <w:tab w:val="num" w:pos="5040"/>
        </w:tabs>
        <w:ind w:left="5040" w:hanging="360"/>
      </w:pPr>
      <w:rPr>
        <w:rFonts w:ascii="Arial" w:hAnsi="Arial" w:hint="default"/>
      </w:rPr>
    </w:lvl>
    <w:lvl w:ilvl="7" w:tplc="BB88E588" w:tentative="1">
      <w:start w:val="1"/>
      <w:numFmt w:val="bullet"/>
      <w:lvlText w:val="•"/>
      <w:lvlJc w:val="left"/>
      <w:pPr>
        <w:tabs>
          <w:tab w:val="num" w:pos="5760"/>
        </w:tabs>
        <w:ind w:left="5760" w:hanging="360"/>
      </w:pPr>
      <w:rPr>
        <w:rFonts w:ascii="Arial" w:hAnsi="Arial" w:hint="default"/>
      </w:rPr>
    </w:lvl>
    <w:lvl w:ilvl="8" w:tplc="31CCB8BE" w:tentative="1">
      <w:start w:val="1"/>
      <w:numFmt w:val="bullet"/>
      <w:lvlText w:val="•"/>
      <w:lvlJc w:val="left"/>
      <w:pPr>
        <w:tabs>
          <w:tab w:val="num" w:pos="6480"/>
        </w:tabs>
        <w:ind w:left="6480" w:hanging="360"/>
      </w:pPr>
      <w:rPr>
        <w:rFonts w:ascii="Arial" w:hAnsi="Arial" w:hint="default"/>
      </w:rPr>
    </w:lvl>
  </w:abstractNum>
  <w:abstractNum w:abstractNumId="28">
    <w:nsid w:val="77D025E4"/>
    <w:multiLevelType w:val="hybridMultilevel"/>
    <w:tmpl w:val="5924227C"/>
    <w:lvl w:ilvl="0" w:tplc="B3EE2C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91861C1"/>
    <w:multiLevelType w:val="hybridMultilevel"/>
    <w:tmpl w:val="92900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60532"/>
    <w:multiLevelType w:val="hybridMultilevel"/>
    <w:tmpl w:val="0C42AE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9ED50FA"/>
    <w:multiLevelType w:val="hybridMultilevel"/>
    <w:tmpl w:val="8B549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996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040A43"/>
    <w:multiLevelType w:val="hybridMultilevel"/>
    <w:tmpl w:val="D92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44873"/>
    <w:multiLevelType w:val="hybridMultilevel"/>
    <w:tmpl w:val="9FE00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2"/>
  </w:num>
  <w:num w:numId="3">
    <w:abstractNumId w:val="18"/>
  </w:num>
  <w:num w:numId="4">
    <w:abstractNumId w:val="17"/>
  </w:num>
  <w:num w:numId="5">
    <w:abstractNumId w:val="23"/>
  </w:num>
  <w:num w:numId="6">
    <w:abstractNumId w:val="22"/>
  </w:num>
  <w:num w:numId="7">
    <w:abstractNumId w:val="35"/>
  </w:num>
  <w:num w:numId="8">
    <w:abstractNumId w:val="11"/>
  </w:num>
  <w:num w:numId="9">
    <w:abstractNumId w:val="30"/>
  </w:num>
  <w:num w:numId="10">
    <w:abstractNumId w:val="28"/>
  </w:num>
  <w:num w:numId="11">
    <w:abstractNumId w:val="6"/>
  </w:num>
  <w:num w:numId="12">
    <w:abstractNumId w:val="21"/>
  </w:num>
  <w:num w:numId="13">
    <w:abstractNumId w:val="3"/>
  </w:num>
  <w:num w:numId="14">
    <w:abstractNumId w:val="33"/>
  </w:num>
  <w:num w:numId="15">
    <w:abstractNumId w:val="13"/>
  </w:num>
  <w:num w:numId="16">
    <w:abstractNumId w:val="14"/>
  </w:num>
  <w:num w:numId="17">
    <w:abstractNumId w:val="8"/>
  </w:num>
  <w:num w:numId="18">
    <w:abstractNumId w:val="25"/>
  </w:num>
  <w:num w:numId="19">
    <w:abstractNumId w:val="20"/>
  </w:num>
  <w:num w:numId="20">
    <w:abstractNumId w:val="9"/>
  </w:num>
  <w:num w:numId="21">
    <w:abstractNumId w:val="29"/>
  </w:num>
  <w:num w:numId="22">
    <w:abstractNumId w:val="10"/>
  </w:num>
  <w:num w:numId="23">
    <w:abstractNumId w:val="27"/>
  </w:num>
  <w:num w:numId="24">
    <w:abstractNumId w:val="15"/>
  </w:num>
  <w:num w:numId="25">
    <w:abstractNumId w:val="7"/>
  </w:num>
  <w:num w:numId="26">
    <w:abstractNumId w:val="26"/>
  </w:num>
  <w:num w:numId="27">
    <w:abstractNumId w:val="0"/>
  </w:num>
  <w:num w:numId="28">
    <w:abstractNumId w:val="34"/>
  </w:num>
  <w:num w:numId="29">
    <w:abstractNumId w:val="5"/>
  </w:num>
  <w:num w:numId="30">
    <w:abstractNumId w:val="31"/>
  </w:num>
  <w:num w:numId="31">
    <w:abstractNumId w:val="19"/>
  </w:num>
  <w:num w:numId="32">
    <w:abstractNumId w:val="24"/>
  </w:num>
  <w:num w:numId="33">
    <w:abstractNumId w:val="2"/>
  </w:num>
  <w:num w:numId="34">
    <w:abstractNumId w:val="4"/>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707DA"/>
    <w:rsid w:val="000842C9"/>
    <w:rsid w:val="00085B27"/>
    <w:rsid w:val="000A67F7"/>
    <w:rsid w:val="000B5370"/>
    <w:rsid w:val="000C5B69"/>
    <w:rsid w:val="00130E3E"/>
    <w:rsid w:val="00176A5E"/>
    <w:rsid w:val="001B34BB"/>
    <w:rsid w:val="001F48A7"/>
    <w:rsid w:val="00214FA3"/>
    <w:rsid w:val="00215A2D"/>
    <w:rsid w:val="00261B0C"/>
    <w:rsid w:val="00262B99"/>
    <w:rsid w:val="00267CEF"/>
    <w:rsid w:val="00341853"/>
    <w:rsid w:val="00364040"/>
    <w:rsid w:val="00364574"/>
    <w:rsid w:val="00384CCC"/>
    <w:rsid w:val="00393F18"/>
    <w:rsid w:val="003A6E3B"/>
    <w:rsid w:val="003B28F2"/>
    <w:rsid w:val="003E3180"/>
    <w:rsid w:val="00436D15"/>
    <w:rsid w:val="00466570"/>
    <w:rsid w:val="005040D3"/>
    <w:rsid w:val="005502E8"/>
    <w:rsid w:val="00567118"/>
    <w:rsid w:val="00583E36"/>
    <w:rsid w:val="005F0A42"/>
    <w:rsid w:val="00603FF1"/>
    <w:rsid w:val="00623F72"/>
    <w:rsid w:val="006A0983"/>
    <w:rsid w:val="006B353E"/>
    <w:rsid w:val="006C18FB"/>
    <w:rsid w:val="006D4A59"/>
    <w:rsid w:val="006E2C2A"/>
    <w:rsid w:val="007019BB"/>
    <w:rsid w:val="00747A63"/>
    <w:rsid w:val="007934E1"/>
    <w:rsid w:val="007C0210"/>
    <w:rsid w:val="007C3481"/>
    <w:rsid w:val="007E5ADD"/>
    <w:rsid w:val="007E6063"/>
    <w:rsid w:val="00803DE6"/>
    <w:rsid w:val="0085712F"/>
    <w:rsid w:val="0086783C"/>
    <w:rsid w:val="008A0445"/>
    <w:rsid w:val="008A59C1"/>
    <w:rsid w:val="00912CA3"/>
    <w:rsid w:val="00991239"/>
    <w:rsid w:val="00993993"/>
    <w:rsid w:val="009A7F3B"/>
    <w:rsid w:val="009B6317"/>
    <w:rsid w:val="009C7921"/>
    <w:rsid w:val="009E1DC0"/>
    <w:rsid w:val="00A24C2B"/>
    <w:rsid w:val="00A323DC"/>
    <w:rsid w:val="00AB467A"/>
    <w:rsid w:val="00AD331A"/>
    <w:rsid w:val="00AF5902"/>
    <w:rsid w:val="00B621B8"/>
    <w:rsid w:val="00B7758D"/>
    <w:rsid w:val="00BA0DA2"/>
    <w:rsid w:val="00BD11BD"/>
    <w:rsid w:val="00BE0559"/>
    <w:rsid w:val="00BF76B7"/>
    <w:rsid w:val="00C0176A"/>
    <w:rsid w:val="00C1303E"/>
    <w:rsid w:val="00C4255D"/>
    <w:rsid w:val="00C93368"/>
    <w:rsid w:val="00D26B49"/>
    <w:rsid w:val="00D30BB8"/>
    <w:rsid w:val="00D31F61"/>
    <w:rsid w:val="00D55A23"/>
    <w:rsid w:val="00D870DD"/>
    <w:rsid w:val="00DB1DB6"/>
    <w:rsid w:val="00DB5B20"/>
    <w:rsid w:val="00DD3101"/>
    <w:rsid w:val="00E12E58"/>
    <w:rsid w:val="00E36DA0"/>
    <w:rsid w:val="00E71112"/>
    <w:rsid w:val="00E85C99"/>
    <w:rsid w:val="00E928E4"/>
    <w:rsid w:val="00F003C6"/>
    <w:rsid w:val="00F90115"/>
    <w:rsid w:val="00F93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uiPriority w:val="99"/>
    <w:rsid w:val="00261B0C"/>
    <w:rPr>
      <w:rFonts w:ascii="Myriad Pro" w:hAnsi="Myriad Pro"/>
      <w:position w:val="6"/>
      <w:sz w:val="18"/>
    </w:rPr>
  </w:style>
  <w:style w:type="paragraph" w:styleId="FootnoteText">
    <w:name w:val="footnote text"/>
    <w:basedOn w:val="Normal"/>
    <w:link w:val="FootnoteTextChar"/>
    <w:uiPriority w:val="99"/>
    <w:rsid w:val="00261B0C"/>
    <w:rPr>
      <w:rFonts w:cs="Simplified Arabic Fixed"/>
      <w:noProof/>
      <w:sz w:val="18"/>
      <w:szCs w:val="20"/>
    </w:rPr>
  </w:style>
  <w:style w:type="character" w:customStyle="1" w:styleId="FootnoteTextChar">
    <w:name w:val="Footnote Text Char"/>
    <w:basedOn w:val="DefaultParagraphFont"/>
    <w:link w:val="FootnoteText"/>
    <w:uiPriority w:val="99"/>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styleId="NormalWeb">
    <w:name w:val="Normal (Web)"/>
    <w:basedOn w:val="Normal"/>
    <w:uiPriority w:val="99"/>
    <w:semiHidden/>
    <w:unhideWhenUsed/>
    <w:rsid w:val="000C5B69"/>
    <w:pPr>
      <w:spacing w:before="100" w:beforeAutospacing="1" w:after="100" w:afterAutospacing="1"/>
      <w:jc w:val="left"/>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uiPriority w:val="99"/>
    <w:rsid w:val="00261B0C"/>
    <w:rPr>
      <w:rFonts w:ascii="Myriad Pro" w:hAnsi="Myriad Pro"/>
      <w:position w:val="6"/>
      <w:sz w:val="18"/>
    </w:rPr>
  </w:style>
  <w:style w:type="paragraph" w:styleId="FootnoteText">
    <w:name w:val="footnote text"/>
    <w:basedOn w:val="Normal"/>
    <w:link w:val="FootnoteTextChar"/>
    <w:uiPriority w:val="99"/>
    <w:rsid w:val="00261B0C"/>
    <w:rPr>
      <w:rFonts w:cs="Simplified Arabic Fixed"/>
      <w:noProof/>
      <w:sz w:val="18"/>
      <w:szCs w:val="20"/>
    </w:rPr>
  </w:style>
  <w:style w:type="character" w:customStyle="1" w:styleId="FootnoteTextChar">
    <w:name w:val="Footnote Text Char"/>
    <w:basedOn w:val="DefaultParagraphFont"/>
    <w:link w:val="FootnoteText"/>
    <w:uiPriority w:val="99"/>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styleId="NormalWeb">
    <w:name w:val="Normal (Web)"/>
    <w:basedOn w:val="Normal"/>
    <w:uiPriority w:val="99"/>
    <w:semiHidden/>
    <w:unhideWhenUsed/>
    <w:rsid w:val="000C5B69"/>
    <w:pPr>
      <w:spacing w:before="100" w:beforeAutospacing="1" w:after="100" w:afterAutospacing="1"/>
      <w:jc w:val="left"/>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7084">
      <w:bodyDiv w:val="1"/>
      <w:marLeft w:val="0"/>
      <w:marRight w:val="0"/>
      <w:marTop w:val="0"/>
      <w:marBottom w:val="0"/>
      <w:divBdr>
        <w:top w:val="none" w:sz="0" w:space="0" w:color="auto"/>
        <w:left w:val="none" w:sz="0" w:space="0" w:color="auto"/>
        <w:bottom w:val="none" w:sz="0" w:space="0" w:color="auto"/>
        <w:right w:val="none" w:sz="0" w:space="0" w:color="auto"/>
      </w:divBdr>
    </w:div>
    <w:div w:id="1170294663">
      <w:bodyDiv w:val="1"/>
      <w:marLeft w:val="0"/>
      <w:marRight w:val="0"/>
      <w:marTop w:val="0"/>
      <w:marBottom w:val="0"/>
      <w:divBdr>
        <w:top w:val="none" w:sz="0" w:space="0" w:color="auto"/>
        <w:left w:val="none" w:sz="0" w:space="0" w:color="auto"/>
        <w:bottom w:val="none" w:sz="0" w:space="0" w:color="auto"/>
        <w:right w:val="none" w:sz="0" w:space="0" w:color="auto"/>
      </w:divBdr>
      <w:divsChild>
        <w:div w:id="812333448">
          <w:marLeft w:val="907"/>
          <w:marRight w:val="0"/>
          <w:marTop w:val="0"/>
          <w:marBottom w:val="0"/>
          <w:divBdr>
            <w:top w:val="none" w:sz="0" w:space="0" w:color="auto"/>
            <w:left w:val="none" w:sz="0" w:space="0" w:color="auto"/>
            <w:bottom w:val="none" w:sz="0" w:space="0" w:color="auto"/>
            <w:right w:val="none" w:sz="0" w:space="0" w:color="auto"/>
          </w:divBdr>
        </w:div>
        <w:div w:id="1206717953">
          <w:marLeft w:val="907"/>
          <w:marRight w:val="0"/>
          <w:marTop w:val="0"/>
          <w:marBottom w:val="0"/>
          <w:divBdr>
            <w:top w:val="none" w:sz="0" w:space="0" w:color="auto"/>
            <w:left w:val="none" w:sz="0" w:space="0" w:color="auto"/>
            <w:bottom w:val="none" w:sz="0" w:space="0" w:color="auto"/>
            <w:right w:val="none" w:sz="0" w:space="0" w:color="auto"/>
          </w:divBdr>
        </w:div>
        <w:div w:id="1672641064">
          <w:marLeft w:val="907"/>
          <w:marRight w:val="0"/>
          <w:marTop w:val="0"/>
          <w:marBottom w:val="0"/>
          <w:divBdr>
            <w:top w:val="none" w:sz="0" w:space="0" w:color="auto"/>
            <w:left w:val="none" w:sz="0" w:space="0" w:color="auto"/>
            <w:bottom w:val="none" w:sz="0" w:space="0" w:color="auto"/>
            <w:right w:val="none" w:sz="0" w:space="0" w:color="auto"/>
          </w:divBdr>
        </w:div>
        <w:div w:id="9123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upload.wikimedia.org/wikipedia/commons/thumb/f/f6/Flag_of_Iraq.svg/225px-Flag_of_Iraq.svg.png" TargetMode="External"/><Relationship Id="rId18" Type="http://schemas.openxmlformats.org/officeDocument/2006/relationships/hyperlink" Target="http://www.embrapa.br/english/"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mexcid.gob.m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bc.gov.br/"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CDA538.29770530" TargetMode="External"/><Relationship Id="rId24" Type="http://schemas.openxmlformats.org/officeDocument/2006/relationships/header" Target="header3.xml"/><Relationship Id="rId32" Type="http://schemas.openxmlformats.org/officeDocument/2006/relationships/customXml" Target="../customXml/item7.xml"/><Relationship Id="rId5" Type="http://schemas.microsoft.com/office/2007/relationships/stylesWithEffects" Target="stylesWithEffects.xml"/><Relationship Id="rId15" Type="http://schemas.openxmlformats.org/officeDocument/2006/relationships/hyperlink" Target="http://www.bappenas.go.id/"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www.sce.gov.sg/" TargetMode="External"/><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sc-indonesia.org/"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2008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00075232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ATLASPDC-4-27073</_dlc_DocId>
    <_dlc_DocIdUrl xmlns="f1161f5b-24a3-4c2d-bc81-44cb9325e8ee">
      <Url>https://info.undp.org/docs/pdc/_layouts/DocIdRedir.aspx?ID=ATLASPDC-4-27073</Url>
      <Description>ATLASPDC-4-27073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558355-2959-4FA6-90B7-C181A0D6C13D}"/>
</file>

<file path=customXml/itemProps3.xml><?xml version="1.0" encoding="utf-8"?>
<ds:datastoreItem xmlns:ds="http://schemas.openxmlformats.org/officeDocument/2006/customXml" ds:itemID="{BB668B61-74EA-4626-9E90-CD6FF740D95A}"/>
</file>

<file path=customXml/itemProps4.xml><?xml version="1.0" encoding="utf-8"?>
<ds:datastoreItem xmlns:ds="http://schemas.openxmlformats.org/officeDocument/2006/customXml" ds:itemID="{43A06D0D-9CAA-4AF6-BF88-9A5E2ED4B6A0}"/>
</file>

<file path=customXml/itemProps5.xml><?xml version="1.0" encoding="utf-8"?>
<ds:datastoreItem xmlns:ds="http://schemas.openxmlformats.org/officeDocument/2006/customXml" ds:itemID="{95704AEE-139A-4CA8-B407-274F3AF2E7E9}"/>
</file>

<file path=customXml/itemProps6.xml><?xml version="1.0" encoding="utf-8"?>
<ds:datastoreItem xmlns:ds="http://schemas.openxmlformats.org/officeDocument/2006/customXml" ds:itemID="{0D9CD92C-35FE-4DD8-BF04-08E0F3765388}"/>
</file>

<file path=customXml/itemProps7.xml><?xml version="1.0" encoding="utf-8"?>
<ds:datastoreItem xmlns:ds="http://schemas.openxmlformats.org/officeDocument/2006/customXml" ds:itemID="{8C813A22-FB0F-4183-A7CB-6BD38034D58B}"/>
</file>

<file path=docProps/app.xml><?xml version="1.0" encoding="utf-8"?>
<Properties xmlns="http://schemas.openxmlformats.org/officeDocument/2006/extended-properties" xmlns:vt="http://schemas.openxmlformats.org/officeDocument/2006/docPropsVTypes">
  <Template>Normal</Template>
  <TotalTime>1</TotalTime>
  <Pages>19</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Annual Progress Report</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Handa</dc:creator>
  <cp:lastModifiedBy>Morgan Murray</cp:lastModifiedBy>
  <cp:revision>2</cp:revision>
  <cp:lastPrinted>2008-12-03T07:20:00Z</cp:lastPrinted>
  <dcterms:created xsi:type="dcterms:W3CDTF">2014-05-06T07:29:00Z</dcterms:created>
  <dcterms:modified xsi:type="dcterms:W3CDTF">2014-05-06T07:29:00Z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e8f9f1d1-133a-4ca4-b76a-74920a896bd6</vt:lpwstr>
  </property>
  <property fmtid="{D5CDD505-2E9C-101B-9397-08002B2CF9AE}" pid="18" name="URL">
    <vt:lpwstr/>
  </property>
  <property fmtid="{D5CDD505-2E9C-101B-9397-08002B2CF9AE}" pid="19" name="DocumentSetDescription">
    <vt:lpwstr/>
  </property>
</Properties>
</file>